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i/>
          <w:iCs/>
          <w:u w:val="single"/>
        </w:rPr>
        <w:t>14. melléklet a 4</w:t>
      </w:r>
      <w:bookmarkStart w:id="0" w:name="foot_29_place"/>
      <w:r w:rsidRPr="00CA311A">
        <w:rPr>
          <w:rFonts w:ascii="Times New Roman" w:eastAsia="Times New Roman" w:hAnsi="Times New Roman"/>
          <w:i/>
          <w:iCs/>
          <w:u w:val="single"/>
        </w:rPr>
        <w:t xml:space="preserve">4/2015. (XI. 2.) </w:t>
      </w:r>
      <w:proofErr w:type="spellStart"/>
      <w:r w:rsidRPr="00CA311A">
        <w:rPr>
          <w:rFonts w:ascii="Times New Roman" w:eastAsia="Times New Roman" w:hAnsi="Times New Roman"/>
          <w:i/>
          <w:iCs/>
          <w:u w:val="single"/>
        </w:rPr>
        <w:t>MvM</w:t>
      </w:r>
      <w:proofErr w:type="spellEnd"/>
      <w:r w:rsidRPr="00CA311A">
        <w:rPr>
          <w:rFonts w:ascii="Times New Roman" w:eastAsia="Times New Roman" w:hAnsi="Times New Roman"/>
          <w:i/>
          <w:iCs/>
          <w:u w:val="single"/>
        </w:rPr>
        <w:t xml:space="preserve"> rendelethe</w:t>
      </w:r>
      <w:bookmarkEnd w:id="0"/>
      <w:r w:rsidRPr="00CA311A">
        <w:rPr>
          <w:rFonts w:ascii="Times New Roman" w:eastAsia="Times New Roman" w:hAnsi="Times New Roman"/>
          <w:i/>
          <w:iCs/>
          <w:u w:val="single"/>
        </w:rPr>
        <w:t>z</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KÖZBESZERZÉSI ADATBÁZIS</w:t>
      </w:r>
    </w:p>
    <w:p w:rsidR="008B5E26" w:rsidRPr="00CA311A" w:rsidRDefault="008B5E26" w:rsidP="008B5E26">
      <w:pPr>
        <w:spacing w:before="120" w:after="120"/>
        <w:jc w:val="right"/>
        <w:rPr>
          <w:rFonts w:ascii="Times New Roman" w:eastAsia="Times New Roman" w:hAnsi="Times New Roman"/>
        </w:rPr>
      </w:pPr>
      <w:r w:rsidRPr="00CA311A">
        <w:rPr>
          <w:rFonts w:ascii="Times New Roman" w:eastAsia="Times New Roman" w:hAnsi="Times New Roman"/>
          <w:b/>
          <w:bCs/>
        </w:rPr>
        <w:t>Összegezés az ajánlatok elbírálásáról</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 szakasz: Ajánlatkérő</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I.1) Név és címek </w:t>
      </w:r>
      <w:r w:rsidRPr="00CA311A">
        <w:rPr>
          <w:rFonts w:ascii="Times New Roman" w:eastAsia="Times New Roman" w:hAnsi="Times New Roman"/>
          <w:vertAlign w:val="superscript"/>
        </w:rPr>
        <w:t>1</w:t>
      </w:r>
      <w:r w:rsidRPr="00CA311A">
        <w:rPr>
          <w:rFonts w:ascii="Times New Roman" w:eastAsia="Times New Roman" w:hAnsi="Times New Roman"/>
        </w:rPr>
        <w:t xml:space="preserve"> </w:t>
      </w:r>
      <w:r w:rsidRPr="00CA311A">
        <w:rPr>
          <w:rFonts w:ascii="Times New Roman" w:eastAsia="Times New Roman" w:hAnsi="Times New Roman"/>
          <w:i/>
          <w:iCs/>
        </w:rPr>
        <w:t>(jelölje meg az eljárásért felelős összes ajánlatkérőt)</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673"/>
        <w:gridCol w:w="4981"/>
      </w:tblGrid>
      <w:tr w:rsidR="003304DD" w:rsidRPr="00CA311A" w:rsidTr="008B5E26">
        <w:tc>
          <w:tcPr>
            <w:tcW w:w="9654" w:type="dxa"/>
            <w:gridSpan w:val="2"/>
            <w:hideMark/>
          </w:tcPr>
          <w:p w:rsidR="003304DD" w:rsidRPr="00CA311A" w:rsidRDefault="003304DD" w:rsidP="003304DD">
            <w:pPr>
              <w:spacing w:before="80" w:after="80"/>
              <w:jc w:val="left"/>
              <w:rPr>
                <w:rFonts w:ascii="Times New Roman" w:eastAsia="Times New Roman" w:hAnsi="Times New Roman"/>
              </w:rPr>
            </w:pPr>
            <w:r w:rsidRPr="00CA311A">
              <w:rPr>
                <w:rFonts w:ascii="Times New Roman" w:eastAsia="Times New Roman" w:hAnsi="Times New Roman"/>
              </w:rPr>
              <w:t>Hivatalos név: Jászfényszaru Város Önkormányzata</w:t>
            </w:r>
          </w:p>
        </w:tc>
      </w:tr>
      <w:tr w:rsidR="003304DD" w:rsidRPr="00CA311A" w:rsidTr="008B5E26">
        <w:tc>
          <w:tcPr>
            <w:tcW w:w="9654" w:type="dxa"/>
            <w:gridSpan w:val="2"/>
            <w:hideMark/>
          </w:tcPr>
          <w:p w:rsidR="003304DD" w:rsidRPr="00CA311A" w:rsidRDefault="003304DD" w:rsidP="003304DD">
            <w:pPr>
              <w:spacing w:before="80" w:after="80"/>
              <w:jc w:val="left"/>
              <w:rPr>
                <w:rFonts w:ascii="Times New Roman" w:eastAsia="Times New Roman" w:hAnsi="Times New Roman"/>
              </w:rPr>
            </w:pPr>
            <w:r w:rsidRPr="00CA311A">
              <w:rPr>
                <w:rFonts w:ascii="Times New Roman" w:eastAsia="Times New Roman" w:hAnsi="Times New Roman"/>
              </w:rPr>
              <w:t xml:space="preserve">Postai cím: </w:t>
            </w:r>
            <w:r w:rsidRPr="00CA311A">
              <w:rPr>
                <w:rFonts w:ascii="Times New Roman" w:hAnsi="Times New Roman"/>
              </w:rPr>
              <w:t>Szabadság tér 1.</w:t>
            </w:r>
          </w:p>
        </w:tc>
      </w:tr>
      <w:tr w:rsidR="003304DD" w:rsidRPr="00CA311A" w:rsidTr="0025720F">
        <w:tc>
          <w:tcPr>
            <w:tcW w:w="4673" w:type="dxa"/>
            <w:hideMark/>
          </w:tcPr>
          <w:p w:rsidR="003304DD" w:rsidRPr="00CA311A" w:rsidRDefault="003304DD" w:rsidP="003304DD">
            <w:pPr>
              <w:spacing w:before="80" w:after="80"/>
              <w:jc w:val="left"/>
              <w:rPr>
                <w:rFonts w:ascii="Times New Roman" w:eastAsia="Times New Roman" w:hAnsi="Times New Roman"/>
              </w:rPr>
            </w:pPr>
            <w:r w:rsidRPr="00CA311A">
              <w:rPr>
                <w:rFonts w:ascii="Times New Roman" w:eastAsia="Times New Roman" w:hAnsi="Times New Roman"/>
              </w:rPr>
              <w:t>Város: Jászfényszaru</w:t>
            </w:r>
          </w:p>
        </w:tc>
        <w:tc>
          <w:tcPr>
            <w:tcW w:w="4981" w:type="dxa"/>
            <w:hideMark/>
          </w:tcPr>
          <w:p w:rsidR="003304DD" w:rsidRPr="00CA311A" w:rsidRDefault="003304DD" w:rsidP="003304DD">
            <w:pPr>
              <w:spacing w:before="80" w:after="80"/>
              <w:jc w:val="left"/>
              <w:rPr>
                <w:rFonts w:ascii="Times New Roman" w:eastAsia="Times New Roman" w:hAnsi="Times New Roman"/>
              </w:rPr>
            </w:pPr>
            <w:r w:rsidRPr="00CA311A">
              <w:rPr>
                <w:rFonts w:ascii="Times New Roman" w:eastAsia="Times New Roman" w:hAnsi="Times New Roman"/>
              </w:rPr>
              <w:t>Postai irányítószám: 5126</w:t>
            </w: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II. szakasz: Tárgy</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II.1) Meghatározás</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456A9F">
            <w:pPr>
              <w:spacing w:before="120" w:after="120"/>
              <w:jc w:val="left"/>
              <w:rPr>
                <w:rFonts w:ascii="Times New Roman" w:eastAsia="Times New Roman" w:hAnsi="Times New Roman"/>
              </w:rPr>
            </w:pPr>
            <w:r w:rsidRPr="00CA311A">
              <w:rPr>
                <w:rFonts w:ascii="Times New Roman" w:eastAsia="Times New Roman" w:hAnsi="Times New Roman"/>
                <w:b/>
                <w:bCs/>
              </w:rPr>
              <w:t xml:space="preserve">II.1.1) A közbeszerzés tárgya: </w:t>
            </w:r>
            <w:r w:rsidR="008F10E8" w:rsidRPr="00CA311A">
              <w:rPr>
                <w:rFonts w:ascii="Times New Roman" w:eastAsia="Times New Roman" w:hAnsi="Times New Roman"/>
                <w:b/>
                <w:bCs/>
              </w:rPr>
              <w:t>Jászfényszaru Boldog közötti kerékpárút építése</w:t>
            </w: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II.2) A közbeszerzés mennyisége</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II.2.1) A közbeszerzés mennyisége:</w:t>
            </w:r>
            <w:r w:rsidRPr="00CA311A">
              <w:rPr>
                <w:rFonts w:ascii="Times New Roman" w:eastAsia="Times New Roman" w:hAnsi="Times New Roman"/>
              </w:rPr>
              <w:t xml:space="preserve"> </w:t>
            </w:r>
          </w:p>
          <w:p w:rsidR="008F10E8" w:rsidRPr="00CA311A" w:rsidRDefault="008F10E8" w:rsidP="008F10E8">
            <w:pPr>
              <w:spacing w:before="120" w:after="120"/>
              <w:jc w:val="left"/>
              <w:rPr>
                <w:rFonts w:ascii="Times New Roman" w:eastAsia="Times New Roman" w:hAnsi="Times New Roman"/>
              </w:rPr>
            </w:pPr>
            <w:r w:rsidRPr="00CA311A">
              <w:rPr>
                <w:rFonts w:ascii="Times New Roman" w:hAnsi="Times New Roman"/>
              </w:rPr>
              <w:t>A dokumentációban megküldött terveken 1. I/B építési ütemet ként jelölt részt kell megépíteni, 3523,53 méter hosszban.</w:t>
            </w:r>
          </w:p>
          <w:p w:rsidR="00456A9F" w:rsidRPr="00CA311A" w:rsidRDefault="00456A9F" w:rsidP="00456A9F">
            <w:pPr>
              <w:spacing w:before="120" w:after="120"/>
              <w:jc w:val="left"/>
              <w:rPr>
                <w:rFonts w:ascii="Times New Roman" w:hAnsi="Times New Roman"/>
                <w:bCs/>
              </w:rPr>
            </w:pPr>
            <w:r w:rsidRPr="00CA311A">
              <w:rPr>
                <w:rFonts w:ascii="Times New Roman" w:hAnsi="Times New Roman"/>
                <w:bCs/>
              </w:rPr>
              <w:t xml:space="preserve">A műszaki dokumentációban esetlegesen megjelenő konkrét megnevezések a minőségi minimum elvárások miatt kerültek nevesítésre. </w:t>
            </w:r>
          </w:p>
          <w:p w:rsidR="003304DD" w:rsidRPr="00CA311A" w:rsidRDefault="003304DD" w:rsidP="008B5E26">
            <w:pPr>
              <w:spacing w:before="120" w:after="120"/>
              <w:jc w:val="left"/>
              <w:rPr>
                <w:rFonts w:ascii="Times New Roman" w:eastAsia="Times New Roman" w:hAnsi="Times New Roman"/>
              </w:rPr>
            </w:pP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 szakasz: Eljárás</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IV.1) Meghatározás</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IV.1.1) A Kbt. mely része, illetve fejezete szerinti eljárás került alkalmazásra:</w:t>
            </w:r>
            <w:r w:rsidR="003304DD" w:rsidRPr="00CA311A">
              <w:rPr>
                <w:rFonts w:ascii="Times New Roman" w:eastAsia="Times New Roman" w:hAnsi="Times New Roman"/>
                <w:b/>
                <w:bCs/>
              </w:rPr>
              <w:t xml:space="preserve"> III fejezet, Kbt. 115. §</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IV.1.2) Az eljárás fajtája:</w:t>
            </w:r>
            <w:r w:rsidR="003304DD" w:rsidRPr="00CA311A">
              <w:rPr>
                <w:rFonts w:ascii="Times New Roman" w:eastAsia="Times New Roman" w:hAnsi="Times New Roman"/>
                <w:b/>
                <w:bCs/>
              </w:rPr>
              <w:t xml:space="preserve"> Kbt. 115. §</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u w:val="wave"/>
              </w:rPr>
            </w:pPr>
            <w:r w:rsidRPr="00CA311A">
              <w:rPr>
                <w:rFonts w:ascii="Times New Roman" w:eastAsia="Times New Roman" w:hAnsi="Times New Roman"/>
                <w:b/>
                <w:bCs/>
                <w:u w:val="wave"/>
              </w:rPr>
              <w:t>IV.1.3) Tárgyalásos eljárás vagy versenypárbeszéd esetén az eljárás alkalmazását megalapozó körülmények ismertetése:</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IV.1.</w:t>
            </w:r>
            <w:r w:rsidRPr="00CA311A">
              <w:rPr>
                <w:rFonts w:ascii="Times New Roman" w:eastAsia="Times New Roman" w:hAnsi="Times New Roman"/>
                <w:b/>
                <w:bCs/>
                <w:u w:val="wave"/>
              </w:rPr>
              <w:t>4</w:t>
            </w:r>
            <w:r w:rsidRPr="00CA311A">
              <w:rPr>
                <w:rFonts w:ascii="Times New Roman" w:eastAsia="Times New Roman" w:hAnsi="Times New Roman"/>
                <w:b/>
                <w:bCs/>
              </w:rPr>
              <w:t>) Hirdetmény nélküli tárgyalásos eljárás esetén az eljárás alkalmazását megalapozó körülmények ismertetése:</w:t>
            </w: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IV.2) Adminisztratív információk</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IV.2.1) Az adott eljárásra vonatkozó közzététel</w:t>
            </w:r>
            <w:r w:rsidRPr="00CA311A">
              <w:rPr>
                <w:rFonts w:ascii="Times New Roman" w:eastAsia="Times New Roman" w:hAnsi="Times New Roman"/>
              </w:rPr>
              <w:t xml:space="preserve"> </w:t>
            </w:r>
            <w:r w:rsidRPr="00CA311A">
              <w:rPr>
                <w:rFonts w:ascii="Times New Roman" w:eastAsia="Times New Roman" w:hAnsi="Times New Roman"/>
                <w:vertAlign w:val="superscript"/>
              </w:rPr>
              <w:t>2</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 hirdetmény száma a Hivatalos Lapban: </w:t>
            </w:r>
            <w:r w:rsidRPr="00CA311A">
              <w:rPr>
                <w:rFonts w:ascii="Times New Roman" w:eastAsia="Times New Roman" w:hAnsi="Times New Roman"/>
                <w:vertAlign w:val="superscript"/>
              </w:rPr>
              <w:t>1</w:t>
            </w:r>
            <w:r w:rsidRPr="00CA311A">
              <w:rPr>
                <w:rFonts w:ascii="Times New Roman" w:eastAsia="Times New Roman" w:hAnsi="Times New Roman"/>
              </w:rPr>
              <w:t xml:space="preserve"> </w:t>
            </w:r>
            <w:proofErr w:type="gramStart"/>
            <w:r w:rsidRPr="00CA311A">
              <w:rPr>
                <w:rFonts w:ascii="Times New Roman" w:eastAsia="Times New Roman" w:hAnsi="Times New Roman"/>
              </w:rPr>
              <w:t>[ ]</w:t>
            </w:r>
            <w:proofErr w:type="gramEnd"/>
            <w:r w:rsidRPr="00CA311A">
              <w:rPr>
                <w:rFonts w:ascii="Times New Roman" w:eastAsia="Times New Roman" w:hAnsi="Times New Roman"/>
              </w:rPr>
              <w:t>[ ][ ][ ]/S [ ][ ][ ]–[ ][ ][ ][ ][ ][ ][ ]</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 hirdetmény száma a Közbeszerzési Értesítőben: </w:t>
            </w:r>
            <w:r w:rsidRPr="00CA311A">
              <w:rPr>
                <w:rFonts w:ascii="Times New Roman" w:eastAsia="Times New Roman" w:hAnsi="Times New Roman"/>
                <w:vertAlign w:val="superscript"/>
              </w:rPr>
              <w:t>1</w:t>
            </w:r>
            <w:r w:rsidRPr="00CA311A">
              <w:rPr>
                <w:rFonts w:ascii="Times New Roman" w:eastAsia="Times New Roman" w:hAnsi="Times New Roman"/>
              </w:rPr>
              <w:t xml:space="preserve"> </w:t>
            </w:r>
            <w:proofErr w:type="gramStart"/>
            <w:r w:rsidRPr="00CA311A">
              <w:rPr>
                <w:rFonts w:ascii="Times New Roman" w:eastAsia="Times New Roman" w:hAnsi="Times New Roman"/>
              </w:rPr>
              <w:t>[ ]</w:t>
            </w:r>
            <w:proofErr w:type="gramEnd"/>
            <w:r w:rsidRPr="00CA311A">
              <w:rPr>
                <w:rFonts w:ascii="Times New Roman" w:eastAsia="Times New Roman" w:hAnsi="Times New Roman"/>
              </w:rPr>
              <w:t xml:space="preserve">[ ][ ][ ][ ]/[ ][ ][ ][ ] </w:t>
            </w:r>
            <w:r w:rsidRPr="00CA311A">
              <w:rPr>
                <w:rFonts w:ascii="Times New Roman" w:eastAsia="Times New Roman" w:hAnsi="Times New Roman"/>
                <w:i/>
                <w:iCs/>
              </w:rPr>
              <w:t>(KÉ-szám/évszám)</w:t>
            </w:r>
          </w:p>
        </w:tc>
      </w:tr>
      <w:tr w:rsidR="008B5E26" w:rsidRPr="00CA311A" w:rsidTr="008B5E26">
        <w:tc>
          <w:tcPr>
            <w:tcW w:w="9654" w:type="dxa"/>
            <w:hideMark/>
          </w:tcPr>
          <w:p w:rsidR="008B5E26" w:rsidRPr="00CA311A" w:rsidRDefault="008B5E26" w:rsidP="00860C92">
            <w:pPr>
              <w:spacing w:before="120" w:after="120"/>
              <w:jc w:val="left"/>
              <w:rPr>
                <w:rFonts w:ascii="Times New Roman" w:eastAsia="Times New Roman" w:hAnsi="Times New Roman"/>
              </w:rPr>
            </w:pPr>
            <w:r w:rsidRPr="00CA311A">
              <w:rPr>
                <w:rFonts w:ascii="Times New Roman" w:eastAsia="Times New Roman" w:hAnsi="Times New Roman"/>
                <w:b/>
                <w:bCs/>
              </w:rPr>
              <w:t xml:space="preserve">IV.2.2) Hirdetmény közzététele nélkül induló eljárás esetén az eljárást megindító felhívás megküldésének, illetőleg a Közbeszerzési Hatóság tájékoztatásának napja: </w:t>
            </w:r>
            <w:r w:rsidRPr="00CA311A">
              <w:rPr>
                <w:rFonts w:ascii="Times New Roman" w:eastAsia="Times New Roman" w:hAnsi="Times New Roman"/>
                <w:vertAlign w:val="superscript"/>
              </w:rPr>
              <w:t>2</w:t>
            </w:r>
            <w:r w:rsidRPr="00CA311A">
              <w:rPr>
                <w:rFonts w:ascii="Times New Roman" w:eastAsia="Times New Roman" w:hAnsi="Times New Roman"/>
                <w:i/>
                <w:iCs/>
              </w:rPr>
              <w:t xml:space="preserve"> </w:t>
            </w:r>
            <w:r w:rsidR="00543EF7" w:rsidRPr="00CA311A">
              <w:rPr>
                <w:rFonts w:ascii="Times New Roman" w:eastAsia="Times New Roman" w:hAnsi="Times New Roman"/>
                <w:i/>
                <w:iCs/>
              </w:rPr>
              <w:t>2017.</w:t>
            </w:r>
            <w:r w:rsidR="00860C92" w:rsidRPr="00CA311A">
              <w:rPr>
                <w:rFonts w:ascii="Times New Roman" w:eastAsia="Times New Roman" w:hAnsi="Times New Roman"/>
                <w:i/>
                <w:iCs/>
              </w:rPr>
              <w:t>11.30.</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lastRenderedPageBreak/>
              <w:t xml:space="preserve">IV.2.3) Az előzetes piaci konzultációk eredményének ismertetése érdekében tett intézkedések ismertetése: </w:t>
            </w:r>
            <w:r w:rsidRPr="00CA311A">
              <w:rPr>
                <w:rFonts w:ascii="Times New Roman" w:eastAsia="Times New Roman" w:hAnsi="Times New Roman"/>
                <w:vertAlign w:val="superscript"/>
              </w:rPr>
              <w:t>2</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u w:val="wave"/>
              </w:rPr>
            </w:pPr>
            <w:r w:rsidRPr="00CA311A">
              <w:rPr>
                <w:rFonts w:ascii="Times New Roman" w:eastAsia="Times New Roman" w:hAnsi="Times New Roman"/>
                <w:b/>
                <w:bCs/>
                <w:u w:val="wave"/>
              </w:rPr>
              <w:t>IV.2.4) Elektronikustól eltérő kommunikációs eszközök alkalmazásának indoka:</w:t>
            </w:r>
            <w:r w:rsidRPr="00CA311A">
              <w:rPr>
                <w:rFonts w:ascii="Times New Roman" w:eastAsia="Times New Roman" w:hAnsi="Times New Roman"/>
                <w:b/>
                <w:bCs/>
                <w:u w:val="wave"/>
                <w:vertAlign w:val="superscript"/>
              </w:rPr>
              <w:t xml:space="preserve"> </w:t>
            </w:r>
            <w:r w:rsidRPr="00CA311A">
              <w:rPr>
                <w:rFonts w:ascii="Times New Roman" w:eastAsia="Times New Roman" w:hAnsi="Times New Roman"/>
                <w:u w:val="wave"/>
                <w:vertAlign w:val="superscript"/>
              </w:rPr>
              <w:t>2</w:t>
            </w:r>
          </w:p>
          <w:p w:rsidR="008B5E26" w:rsidRPr="00CA311A" w:rsidRDefault="008B5E26" w:rsidP="008B5E26">
            <w:pPr>
              <w:spacing w:before="120" w:after="120"/>
              <w:jc w:val="left"/>
              <w:rPr>
                <w:rFonts w:ascii="Times New Roman" w:eastAsia="Times New Roman" w:hAnsi="Times New Roman"/>
                <w:u w:val="wave"/>
              </w:rPr>
            </w:pPr>
            <w:r w:rsidRPr="00CA311A">
              <w:rPr>
                <w:rFonts w:ascii="Times New Roman" w:eastAsia="Times New Roman" w:hAnsi="Times New Roman"/>
                <w:u w:val="wave"/>
              </w:rPr>
              <w:t>Közbeszerzési dokumentumok elektronikustól eltérő módon történő rendelkezésre bocsátásának indoka:</w:t>
            </w: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 szakasz: Az eljárás eredménye</w:t>
      </w:r>
      <w:r w:rsidRPr="00CA311A">
        <w:rPr>
          <w:rFonts w:ascii="Times New Roman" w:eastAsia="Times New Roman" w:hAnsi="Times New Roman"/>
          <w:vertAlign w:val="superscript"/>
        </w:rPr>
        <w:t xml:space="preserve"> 1</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A szerződés száma:</w:t>
      </w:r>
      <w:r w:rsidRPr="00CA311A">
        <w:rPr>
          <w:rFonts w:ascii="Times New Roman" w:eastAsia="Times New Roman" w:hAnsi="Times New Roman"/>
        </w:rPr>
        <w:t xml:space="preserve"> </w:t>
      </w:r>
      <w:proofErr w:type="gramStart"/>
      <w:r w:rsidRPr="00CA311A">
        <w:rPr>
          <w:rFonts w:ascii="Times New Roman" w:eastAsia="Times New Roman" w:hAnsi="Times New Roman"/>
        </w:rPr>
        <w:t xml:space="preserve">[ </w:t>
      </w:r>
      <w:r w:rsidR="005540E3" w:rsidRPr="00CA311A">
        <w:rPr>
          <w:rFonts w:ascii="Times New Roman" w:eastAsia="Times New Roman" w:hAnsi="Times New Roman"/>
        </w:rPr>
        <w:t>1</w:t>
      </w:r>
      <w:proofErr w:type="gramEnd"/>
      <w:r w:rsidRPr="00CA311A">
        <w:rPr>
          <w:rFonts w:ascii="Times New Roman" w:eastAsia="Times New Roman" w:hAnsi="Times New Roman"/>
        </w:rPr>
        <w:t xml:space="preserve">] </w:t>
      </w:r>
      <w:r w:rsidRPr="00CA311A">
        <w:rPr>
          <w:rFonts w:ascii="Times New Roman" w:eastAsia="Times New Roman" w:hAnsi="Times New Roman"/>
          <w:b/>
          <w:bCs/>
        </w:rPr>
        <w:t>Rész száma:</w:t>
      </w:r>
      <w:r w:rsidRPr="00CA311A">
        <w:rPr>
          <w:rFonts w:ascii="Times New Roman" w:eastAsia="Times New Roman" w:hAnsi="Times New Roman"/>
        </w:rPr>
        <w:t xml:space="preserve"> </w:t>
      </w:r>
      <w:r w:rsidRPr="00CA311A">
        <w:rPr>
          <w:rFonts w:ascii="Times New Roman" w:eastAsia="Times New Roman" w:hAnsi="Times New Roman"/>
          <w:vertAlign w:val="superscript"/>
        </w:rPr>
        <w:t>2</w:t>
      </w:r>
      <w:r w:rsidRPr="00CA311A">
        <w:rPr>
          <w:rFonts w:ascii="Times New Roman" w:eastAsia="Times New Roman" w:hAnsi="Times New Roman"/>
        </w:rPr>
        <w:t xml:space="preserve"> [ ] </w:t>
      </w:r>
      <w:r w:rsidRPr="00CA311A">
        <w:rPr>
          <w:rFonts w:ascii="Times New Roman" w:eastAsia="Times New Roman" w:hAnsi="Times New Roman"/>
          <w:b/>
          <w:bCs/>
        </w:rPr>
        <w:t>Elnevezés:</w:t>
      </w:r>
      <w:r w:rsidR="005540E3" w:rsidRPr="00CA311A">
        <w:rPr>
          <w:rFonts w:ascii="Times New Roman" w:eastAsia="Times New Roman" w:hAnsi="Times New Roman"/>
          <w:b/>
          <w:bCs/>
        </w:rPr>
        <w:t xml:space="preserve"> vállalkozási szerződés</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Az eljárás eredményes volt </w:t>
      </w:r>
      <w:r w:rsidR="005540E3" w:rsidRPr="00CA311A">
        <w:rPr>
          <w:rFonts w:ascii="Times New Roman" w:eastAsia="Times New Roman" w:hAnsi="Times New Roman"/>
        </w:rPr>
        <w:t>x</w:t>
      </w:r>
      <w:r w:rsidRPr="00CA311A">
        <w:rPr>
          <w:rFonts w:ascii="Times New Roman" w:eastAsia="Times New Roman" w:hAnsi="Times New Roman"/>
        </w:rPr>
        <w:t xml:space="preserve"> </w:t>
      </w:r>
      <w:proofErr w:type="gramStart"/>
      <w:r w:rsidRPr="00CA311A">
        <w:rPr>
          <w:rFonts w:ascii="Times New Roman" w:eastAsia="Times New Roman" w:hAnsi="Times New Roman"/>
        </w:rPr>
        <w:t xml:space="preserve">igen </w:t>
      </w:r>
      <w:r w:rsidR="005540E3" w:rsidRPr="00CA311A">
        <w:rPr>
          <w:rFonts w:ascii="Times New Roman" w:eastAsia="Times New Roman" w:hAnsi="Times New Roman"/>
        </w:rPr>
        <w:t xml:space="preserve">  </w:t>
      </w:r>
      <w:r w:rsidR="00130BA8" w:rsidRPr="00CA311A">
        <w:rPr>
          <w:rFonts w:ascii="Times New Roman" w:eastAsia="Times New Roman" w:hAnsi="Times New Roman"/>
        </w:rPr>
        <w:t></w:t>
      </w:r>
      <w:r w:rsidR="005540E3" w:rsidRPr="00CA311A">
        <w:rPr>
          <w:rFonts w:ascii="Times New Roman" w:eastAsia="Times New Roman" w:hAnsi="Times New Roman"/>
        </w:rPr>
        <w:t xml:space="preserve"> </w:t>
      </w:r>
      <w:r w:rsidRPr="00CA311A">
        <w:rPr>
          <w:rFonts w:ascii="Times New Roman" w:eastAsia="Times New Roman" w:hAnsi="Times New Roman"/>
        </w:rPr>
        <w:t xml:space="preserve"> nem</w:t>
      </w:r>
      <w:proofErr w:type="gramEnd"/>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V.1 Eredménytelen eljárással kapcsolatos információ </w:t>
      </w:r>
      <w:r w:rsidRPr="00CA311A">
        <w:rPr>
          <w:rFonts w:ascii="Times New Roman" w:eastAsia="Times New Roman" w:hAnsi="Times New Roman"/>
          <w:vertAlign w:val="superscript"/>
        </w:rPr>
        <w:t>2</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V.1.1) A befejezetlen eljárás oka</w:t>
            </w:r>
          </w:p>
          <w:p w:rsidR="008B5E26" w:rsidRPr="00CA311A" w:rsidRDefault="00130BA8" w:rsidP="008B5E26">
            <w:pPr>
              <w:spacing w:before="120" w:after="120"/>
              <w:jc w:val="left"/>
              <w:rPr>
                <w:rFonts w:ascii="Times New Roman" w:eastAsia="Times New Roman" w:hAnsi="Times New Roman"/>
              </w:rPr>
            </w:pPr>
            <w:r w:rsidRPr="00CA311A">
              <w:rPr>
                <w:rFonts w:ascii="Times New Roman" w:eastAsia="Times New Roman" w:hAnsi="Times New Roman"/>
              </w:rPr>
              <w:t></w:t>
            </w:r>
            <w:r w:rsidR="008B5E26" w:rsidRPr="00CA311A">
              <w:rPr>
                <w:rFonts w:ascii="Times New Roman" w:eastAsia="Times New Roman" w:hAnsi="Times New Roman"/>
              </w:rPr>
              <w:t>A közbeszerzési eljárást eredménytelennek minősítették.</w:t>
            </w:r>
          </w:p>
          <w:p w:rsidR="008B5E26" w:rsidRPr="00CA311A" w:rsidRDefault="008B5E26" w:rsidP="008B5E26">
            <w:pPr>
              <w:spacing w:before="120" w:after="120"/>
              <w:ind w:left="380"/>
              <w:jc w:val="left"/>
              <w:rPr>
                <w:rFonts w:ascii="Times New Roman" w:eastAsia="Times New Roman" w:hAnsi="Times New Roman"/>
              </w:rPr>
            </w:pPr>
            <w:r w:rsidRPr="00CA311A">
              <w:rPr>
                <w:rFonts w:ascii="Times New Roman" w:eastAsia="Times New Roman" w:hAnsi="Times New Roman"/>
              </w:rPr>
              <w:t xml:space="preserve">Az eredménytelenség indoka: </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A szerződés megkötését megtagadták</w:t>
            </w:r>
          </w:p>
        </w:tc>
      </w:tr>
      <w:tr w:rsidR="008B5E26" w:rsidRPr="00CA311A" w:rsidTr="008B5E26">
        <w:tc>
          <w:tcPr>
            <w:tcW w:w="9654" w:type="dxa"/>
            <w:hideMark/>
          </w:tcPr>
          <w:p w:rsidR="008B5E26" w:rsidRPr="00CA311A" w:rsidRDefault="008B5E26" w:rsidP="005B37D4">
            <w:pPr>
              <w:spacing w:before="120" w:after="120"/>
              <w:jc w:val="left"/>
              <w:rPr>
                <w:rFonts w:ascii="Times New Roman" w:eastAsia="Times New Roman" w:hAnsi="Times New Roman"/>
              </w:rPr>
            </w:pPr>
            <w:r w:rsidRPr="00CA311A">
              <w:rPr>
                <w:rFonts w:ascii="Times New Roman" w:eastAsia="Times New Roman" w:hAnsi="Times New Roman"/>
                <w:b/>
                <w:bCs/>
              </w:rPr>
              <w:t xml:space="preserve">V.1.2) A befejezetlen eljárást követően indul-e új eljárás </w:t>
            </w:r>
            <w:r w:rsidR="00340279" w:rsidRPr="00CA311A">
              <w:rPr>
                <w:rFonts w:ascii="Times New Roman" w:eastAsia="Times New Roman" w:hAnsi="Times New Roman"/>
              </w:rPr>
              <w:t></w:t>
            </w:r>
            <w:r w:rsidRPr="00CA311A">
              <w:rPr>
                <w:rFonts w:ascii="Times New Roman" w:eastAsia="Times New Roman" w:hAnsi="Times New Roman"/>
              </w:rPr>
              <w:t xml:space="preserve"> igen </w:t>
            </w:r>
            <w:r w:rsidRPr="00CA311A">
              <w:rPr>
                <w:rFonts w:ascii="Times New Roman" w:eastAsia="Times New Roman" w:hAnsi="Times New Roman"/>
              </w:rPr>
              <w:t> nem</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V.1.3) Az érvényes ajánlatot tevők </w:t>
            </w:r>
            <w:r w:rsidRPr="00CA311A">
              <w:rPr>
                <w:rFonts w:ascii="Times New Roman" w:eastAsia="Times New Roman" w:hAnsi="Times New Roman"/>
                <w:vertAlign w:val="superscript"/>
              </w:rPr>
              <w:t>2</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Ajánlattevők neve és címe alkalmasságuk indokolása és ajánlatuknak az értékelési szempont szerinti tartalmi </w:t>
            </w:r>
            <w:proofErr w:type="gramStart"/>
            <w:r w:rsidRPr="00CA311A">
              <w:rPr>
                <w:rFonts w:ascii="Times New Roman" w:eastAsia="Times New Roman" w:hAnsi="Times New Roman"/>
              </w:rPr>
              <w:t>eleme(</w:t>
            </w:r>
            <w:proofErr w:type="gramEnd"/>
            <w:r w:rsidRPr="00CA311A">
              <w:rPr>
                <w:rFonts w:ascii="Times New Roman" w:eastAsia="Times New Roman" w:hAnsi="Times New Roman"/>
              </w:rPr>
              <w:t>i):</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V.1.4) Az érvénytelen ajánlatot tevők </w:t>
            </w:r>
            <w:r w:rsidRPr="00CA311A">
              <w:rPr>
                <w:rFonts w:ascii="Times New Roman" w:eastAsia="Times New Roman" w:hAnsi="Times New Roman"/>
                <w:vertAlign w:val="superscript"/>
              </w:rPr>
              <w:t>2</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Az érvénytelen ajánlatot tevők neve, címe és az érvénytelenség indoka:</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u w:val="wave"/>
              </w:rPr>
            </w:pPr>
            <w:r w:rsidRPr="00CA311A">
              <w:rPr>
                <w:rFonts w:ascii="Times New Roman" w:eastAsia="Times New Roman" w:hAnsi="Times New Roman"/>
                <w:b/>
                <w:bCs/>
                <w:u w:val="wave"/>
              </w:rPr>
              <w:t xml:space="preserve">V.1.5) Az összeférhetetlenségi helyzet elhárítása érdekében az </w:t>
            </w:r>
            <w:proofErr w:type="gramStart"/>
            <w:r w:rsidRPr="00CA311A">
              <w:rPr>
                <w:rFonts w:ascii="Times New Roman" w:eastAsia="Times New Roman" w:hAnsi="Times New Roman"/>
                <w:b/>
                <w:bCs/>
                <w:u w:val="wave"/>
              </w:rPr>
              <w:t>ajánlattevő(</w:t>
            </w:r>
            <w:proofErr w:type="gramEnd"/>
            <w:r w:rsidRPr="00CA311A">
              <w:rPr>
                <w:rFonts w:ascii="Times New Roman" w:eastAsia="Times New Roman" w:hAnsi="Times New Roman"/>
                <w:b/>
                <w:bCs/>
                <w:u w:val="wave"/>
              </w:rPr>
              <w:t xml:space="preserve">k) által tett intézkedések ismertetése: </w:t>
            </w:r>
            <w:r w:rsidRPr="00CA311A">
              <w:rPr>
                <w:rFonts w:ascii="Times New Roman" w:eastAsia="Times New Roman" w:hAnsi="Times New Roman"/>
                <w:u w:val="wave"/>
                <w:vertAlign w:val="superscript"/>
              </w:rPr>
              <w:t>2</w:t>
            </w: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V.2 Az eljárás eredménye </w:t>
      </w:r>
      <w:r w:rsidRPr="00CA311A">
        <w:rPr>
          <w:rFonts w:ascii="Times New Roman" w:eastAsia="Times New Roman" w:hAnsi="Times New Roman"/>
          <w:vertAlign w:val="superscript"/>
        </w:rPr>
        <w:t>2</w:t>
      </w:r>
    </w:p>
    <w:tbl>
      <w:tblPr>
        <w:tblW w:w="10110" w:type="dxa"/>
        <w:tblCellMar>
          <w:top w:w="15" w:type="dxa"/>
          <w:left w:w="15" w:type="dxa"/>
          <w:bottom w:w="15" w:type="dxa"/>
          <w:right w:w="15" w:type="dxa"/>
        </w:tblCellMar>
        <w:tblLook w:val="04A0" w:firstRow="1" w:lastRow="0" w:firstColumn="1" w:lastColumn="0" w:noHBand="0" w:noVBand="1"/>
      </w:tblPr>
      <w:tblGrid>
        <w:gridCol w:w="10110"/>
      </w:tblGrid>
      <w:tr w:rsidR="008B5E26" w:rsidRPr="00CA311A" w:rsidTr="005B37D4">
        <w:tc>
          <w:tcPr>
            <w:tcW w:w="10110" w:type="dxa"/>
            <w:tcBorders>
              <w:top w:val="single" w:sz="4" w:space="0" w:color="auto"/>
              <w:left w:val="single" w:sz="4" w:space="0" w:color="auto"/>
              <w:bottom w:val="single" w:sz="4" w:space="0" w:color="auto"/>
              <w:right w:val="single" w:sz="4" w:space="0" w:color="auto"/>
            </w:tcBorders>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V.2.1) Ajánlatokra vonatkozó információk</w:t>
            </w:r>
          </w:p>
          <w:p w:rsidR="008B5E26" w:rsidRPr="00CA311A" w:rsidRDefault="008B5E26" w:rsidP="00860C92">
            <w:pPr>
              <w:spacing w:before="120" w:after="120"/>
              <w:jc w:val="left"/>
              <w:rPr>
                <w:rFonts w:ascii="Times New Roman" w:eastAsia="Times New Roman" w:hAnsi="Times New Roman"/>
              </w:rPr>
            </w:pPr>
            <w:r w:rsidRPr="00CA311A">
              <w:rPr>
                <w:rFonts w:ascii="Times New Roman" w:eastAsia="Times New Roman" w:hAnsi="Times New Roman"/>
              </w:rPr>
              <w:t>A beérkezett ajánlatok száma: [</w:t>
            </w:r>
            <w:r w:rsidR="00860C92" w:rsidRPr="00CA311A">
              <w:rPr>
                <w:rFonts w:ascii="Times New Roman" w:eastAsia="Times New Roman" w:hAnsi="Times New Roman"/>
              </w:rPr>
              <w:t>3</w:t>
            </w:r>
            <w:r w:rsidRPr="00CA311A">
              <w:rPr>
                <w:rFonts w:ascii="Times New Roman" w:eastAsia="Times New Roman" w:hAnsi="Times New Roman"/>
              </w:rPr>
              <w:t>]</w:t>
            </w:r>
          </w:p>
        </w:tc>
      </w:tr>
      <w:tr w:rsidR="008B5E26" w:rsidRPr="00CA311A" w:rsidTr="005B37D4">
        <w:tc>
          <w:tcPr>
            <w:tcW w:w="10110" w:type="dxa"/>
            <w:tcBorders>
              <w:top w:val="single" w:sz="4" w:space="0" w:color="auto"/>
              <w:left w:val="single" w:sz="4" w:space="0" w:color="auto"/>
              <w:bottom w:val="single" w:sz="4" w:space="0" w:color="auto"/>
              <w:right w:val="single" w:sz="4" w:space="0" w:color="auto"/>
            </w:tcBorders>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V.2.2) Az érvényes ajánlatot tevők</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Ajánlattevők neve, címe </w:t>
            </w:r>
            <w:r w:rsidRPr="00CA311A">
              <w:rPr>
                <w:rFonts w:ascii="Times New Roman" w:eastAsia="Times New Roman" w:hAnsi="Times New Roman"/>
                <w:u w:val="wave"/>
              </w:rPr>
              <w:t>és adószáma,</w:t>
            </w:r>
            <w:r w:rsidRPr="00CA311A">
              <w:rPr>
                <w:rFonts w:ascii="Times New Roman" w:eastAsia="Times New Roman" w:hAnsi="Times New Roman"/>
              </w:rPr>
              <w:t xml:space="preserve"> alkalmasságuk indokolása és ajánlatuknak az értékelési szempont szerinti tartalmi </w:t>
            </w:r>
            <w:proofErr w:type="gramStart"/>
            <w:r w:rsidRPr="00CA311A">
              <w:rPr>
                <w:rFonts w:ascii="Times New Roman" w:eastAsia="Times New Roman" w:hAnsi="Times New Roman"/>
              </w:rPr>
              <w:t>eleme(</w:t>
            </w:r>
            <w:proofErr w:type="gramEnd"/>
            <w:r w:rsidRPr="00CA311A">
              <w:rPr>
                <w:rFonts w:ascii="Times New Roman" w:eastAsia="Times New Roman" w:hAnsi="Times New Roman"/>
              </w:rPr>
              <w:t>i):</w:t>
            </w:r>
          </w:p>
          <w:p w:rsidR="00B300FE" w:rsidRPr="00CA311A" w:rsidRDefault="00B300FE"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Alkalmasság indoklása: </w:t>
            </w:r>
            <w:r w:rsidR="00C303B2" w:rsidRPr="00CA311A">
              <w:rPr>
                <w:rFonts w:ascii="Times New Roman" w:eastAsia="Times New Roman" w:hAnsi="Times New Roman"/>
              </w:rPr>
              <w:t>alkalmasságukról ajánlattevők ajánlatukban nyilatkoztak.</w:t>
            </w:r>
          </w:p>
          <w:p w:rsidR="00860C92" w:rsidRPr="00CA311A" w:rsidRDefault="00860C92" w:rsidP="00860C92">
            <w:pPr>
              <w:rPr>
                <w:rFonts w:ascii="Times New Roman" w:hAnsi="Times New Roman"/>
              </w:rPr>
            </w:pPr>
            <w:r w:rsidRPr="00CA311A">
              <w:rPr>
                <w:rFonts w:ascii="Times New Roman" w:hAnsi="Times New Roman"/>
              </w:rPr>
              <w:t>Ajánlattevő neve:</w:t>
            </w:r>
            <w:r w:rsidRPr="00CA311A">
              <w:rPr>
                <w:rFonts w:ascii="Times New Roman" w:hAnsi="Times New Roman"/>
              </w:rPr>
              <w:tab/>
            </w:r>
            <w:r w:rsidRPr="00CA311A">
              <w:rPr>
                <w:rFonts w:ascii="Times New Roman" w:hAnsi="Times New Roman"/>
              </w:rPr>
              <w:tab/>
              <w:t>Strabag Általános Építő Kft.</w:t>
            </w:r>
          </w:p>
          <w:p w:rsidR="00860C92" w:rsidRPr="00CA311A" w:rsidRDefault="00860C92" w:rsidP="00860C92">
            <w:pPr>
              <w:rPr>
                <w:rFonts w:ascii="Times New Roman" w:hAnsi="Times New Roman"/>
              </w:rPr>
            </w:pPr>
            <w:r w:rsidRPr="00CA311A">
              <w:rPr>
                <w:rFonts w:ascii="Times New Roman" w:hAnsi="Times New Roman"/>
              </w:rPr>
              <w:t>Ajánlattevő székhelye:</w:t>
            </w:r>
            <w:r w:rsidRPr="00CA311A">
              <w:rPr>
                <w:rFonts w:ascii="Times New Roman" w:hAnsi="Times New Roman"/>
              </w:rPr>
              <w:tab/>
              <w:t>1117 Budapest, Gábor Dénes u. 2, (Infopark D ép)</w:t>
            </w:r>
          </w:p>
          <w:p w:rsidR="00860C92" w:rsidRPr="00CA311A" w:rsidRDefault="00860C92" w:rsidP="00860C92">
            <w:pPr>
              <w:rPr>
                <w:rFonts w:ascii="Times New Roman" w:hAnsi="Times New Roman"/>
              </w:rPr>
            </w:pPr>
            <w:r w:rsidRPr="00CA311A">
              <w:rPr>
                <w:rFonts w:ascii="Times New Roman" w:hAnsi="Times New Roman"/>
              </w:rPr>
              <w:t>Adószá</w:t>
            </w:r>
            <w:r w:rsidRPr="00CA311A">
              <w:rPr>
                <w:rFonts w:ascii="Times New Roman" w:hAnsi="Times New Roman"/>
              </w:rPr>
              <w:t>m:</w:t>
            </w:r>
            <w:r w:rsidRPr="00CA311A">
              <w:rPr>
                <w:rFonts w:ascii="Times New Roman" w:hAnsi="Times New Roman"/>
              </w:rPr>
              <w:tab/>
            </w:r>
            <w:r w:rsidRPr="00CA311A">
              <w:rPr>
                <w:rFonts w:ascii="Times New Roman" w:hAnsi="Times New Roman"/>
              </w:rPr>
              <w:tab/>
            </w:r>
            <w:r w:rsidRPr="00CA311A">
              <w:rPr>
                <w:rFonts w:ascii="Times New Roman" w:hAnsi="Times New Roman"/>
              </w:rPr>
              <w:tab/>
              <w:t>11705053-4-44</w:t>
            </w:r>
          </w:p>
          <w:p w:rsidR="00860C92" w:rsidRPr="00CA311A" w:rsidRDefault="00860C92" w:rsidP="00860C92">
            <w:pPr>
              <w:rPr>
                <w:rFonts w:ascii="Times New Roman" w:hAnsi="Times New Roman"/>
              </w:rPr>
            </w:pPr>
            <w:r w:rsidRPr="00CA311A">
              <w:rPr>
                <w:rFonts w:ascii="Times New Roman" w:hAnsi="Times New Roman"/>
              </w:rPr>
              <w:t>Nettó átalányár (nettó Ft)</w:t>
            </w:r>
            <w:r w:rsidRPr="00CA311A">
              <w:rPr>
                <w:rFonts w:ascii="Times New Roman" w:hAnsi="Times New Roman"/>
              </w:rPr>
              <w:tab/>
            </w:r>
            <w:r w:rsidRPr="00CA311A">
              <w:rPr>
                <w:rFonts w:ascii="Times New Roman" w:hAnsi="Times New Roman"/>
              </w:rPr>
              <w:tab/>
            </w:r>
            <w:r w:rsidRPr="00CA311A">
              <w:rPr>
                <w:rFonts w:ascii="Times New Roman" w:hAnsi="Times New Roman"/>
              </w:rPr>
              <w:tab/>
            </w:r>
            <w:r w:rsidRPr="00CA311A">
              <w:rPr>
                <w:rFonts w:ascii="Times New Roman" w:hAnsi="Times New Roman"/>
              </w:rPr>
              <w:tab/>
              <w:t xml:space="preserve">236.960.000 </w:t>
            </w:r>
          </w:p>
          <w:p w:rsidR="00860C92" w:rsidRPr="00CA311A" w:rsidRDefault="00860C92" w:rsidP="00860C92">
            <w:pPr>
              <w:rPr>
                <w:rFonts w:ascii="Times New Roman" w:hAnsi="Times New Roman"/>
              </w:rPr>
            </w:pPr>
            <w:r w:rsidRPr="00CA311A">
              <w:rPr>
                <w:rFonts w:ascii="Times New Roman" w:hAnsi="Times New Roman"/>
              </w:rPr>
              <w:t>Teljes körű jótállás (min. 24, max. 60 hónap)</w:t>
            </w:r>
            <w:r w:rsidRPr="00CA311A">
              <w:rPr>
                <w:rFonts w:ascii="Times New Roman" w:hAnsi="Times New Roman"/>
              </w:rPr>
              <w:tab/>
              <w:t>60</w:t>
            </w:r>
          </w:p>
          <w:p w:rsidR="00860C92" w:rsidRPr="00CA311A" w:rsidRDefault="00860C92" w:rsidP="00860C92">
            <w:pPr>
              <w:rPr>
                <w:rFonts w:ascii="Times New Roman" w:hAnsi="Times New Roman"/>
              </w:rPr>
            </w:pPr>
            <w:r w:rsidRPr="00CA311A">
              <w:rPr>
                <w:rFonts w:ascii="Times New Roman" w:hAnsi="Times New Roman"/>
              </w:rPr>
              <w:t xml:space="preserve">Az M.1./a) alkalmassági követelmény </w:t>
            </w:r>
          </w:p>
          <w:p w:rsidR="00860C92" w:rsidRPr="00CA311A" w:rsidRDefault="00860C92" w:rsidP="00860C92">
            <w:pPr>
              <w:rPr>
                <w:rFonts w:ascii="Times New Roman" w:hAnsi="Times New Roman"/>
              </w:rPr>
            </w:pPr>
            <w:r w:rsidRPr="00CA311A">
              <w:rPr>
                <w:rFonts w:ascii="Times New Roman" w:hAnsi="Times New Roman"/>
              </w:rPr>
              <w:t xml:space="preserve">igazolására bemutatott szakember 36 hónap </w:t>
            </w:r>
          </w:p>
          <w:p w:rsidR="00860C92" w:rsidRPr="00CA311A" w:rsidRDefault="00860C92" w:rsidP="00860C92">
            <w:pPr>
              <w:rPr>
                <w:rFonts w:ascii="Times New Roman" w:hAnsi="Times New Roman"/>
              </w:rPr>
            </w:pPr>
            <w:r w:rsidRPr="00CA311A">
              <w:rPr>
                <w:rFonts w:ascii="Times New Roman" w:hAnsi="Times New Roman"/>
              </w:rPr>
              <w:t xml:space="preserve">feletti szakmai többlettapasztalata hónapokban </w:t>
            </w:r>
          </w:p>
          <w:p w:rsidR="00860C92" w:rsidRPr="00CA311A" w:rsidRDefault="00860C92" w:rsidP="00860C92">
            <w:pPr>
              <w:rPr>
                <w:rFonts w:ascii="Times New Roman" w:hAnsi="Times New Roman"/>
              </w:rPr>
            </w:pPr>
            <w:r w:rsidRPr="00CA311A">
              <w:rPr>
                <w:rFonts w:ascii="Times New Roman" w:hAnsi="Times New Roman"/>
              </w:rPr>
              <w:lastRenderedPageBreak/>
              <w:t>megadva (min. 0, max. 60 hónap)</w:t>
            </w:r>
            <w:r w:rsidRPr="00CA311A">
              <w:rPr>
                <w:rFonts w:ascii="Times New Roman" w:hAnsi="Times New Roman"/>
              </w:rPr>
              <w:tab/>
            </w:r>
            <w:r w:rsidRPr="00CA311A">
              <w:rPr>
                <w:rFonts w:ascii="Times New Roman" w:hAnsi="Times New Roman"/>
              </w:rPr>
              <w:tab/>
            </w:r>
            <w:r w:rsidRPr="00CA311A">
              <w:rPr>
                <w:rFonts w:ascii="Times New Roman" w:hAnsi="Times New Roman"/>
              </w:rPr>
              <w:tab/>
              <w:t>65</w:t>
            </w:r>
          </w:p>
          <w:p w:rsidR="00860C92" w:rsidRPr="00CA311A" w:rsidRDefault="00860C92" w:rsidP="00860C92">
            <w:pPr>
              <w:rPr>
                <w:rFonts w:ascii="Times New Roman" w:hAnsi="Times New Roman"/>
              </w:rPr>
            </w:pPr>
          </w:p>
          <w:p w:rsidR="00860C92" w:rsidRPr="00CA311A" w:rsidRDefault="00860C92" w:rsidP="00860C92">
            <w:pPr>
              <w:rPr>
                <w:rFonts w:ascii="Times New Roman" w:hAnsi="Times New Roman"/>
              </w:rPr>
            </w:pPr>
            <w:r w:rsidRPr="00CA311A">
              <w:rPr>
                <w:rFonts w:ascii="Times New Roman" w:hAnsi="Times New Roman"/>
              </w:rPr>
              <w:t>Ajánlattevő neve:</w:t>
            </w:r>
            <w:r w:rsidRPr="00CA311A">
              <w:rPr>
                <w:rFonts w:ascii="Times New Roman" w:hAnsi="Times New Roman"/>
              </w:rPr>
              <w:tab/>
            </w:r>
            <w:r w:rsidRPr="00CA311A">
              <w:rPr>
                <w:rFonts w:ascii="Times New Roman" w:hAnsi="Times New Roman"/>
              </w:rPr>
              <w:tab/>
              <w:t>Swietelsky Kft.</w:t>
            </w:r>
          </w:p>
          <w:p w:rsidR="00860C92" w:rsidRPr="00CA311A" w:rsidRDefault="00860C92" w:rsidP="00860C92">
            <w:pPr>
              <w:rPr>
                <w:rFonts w:ascii="Times New Roman" w:hAnsi="Times New Roman"/>
              </w:rPr>
            </w:pPr>
            <w:r w:rsidRPr="00CA311A">
              <w:rPr>
                <w:rFonts w:ascii="Times New Roman" w:hAnsi="Times New Roman"/>
              </w:rPr>
              <w:t>Ajánlattevő székhelye:</w:t>
            </w:r>
            <w:r w:rsidRPr="00CA311A">
              <w:rPr>
                <w:rFonts w:ascii="Times New Roman" w:hAnsi="Times New Roman"/>
              </w:rPr>
              <w:tab/>
              <w:t>1072 Budapest, Rákóczi u. 42.</w:t>
            </w:r>
          </w:p>
          <w:p w:rsidR="00860C92" w:rsidRPr="00CA311A" w:rsidRDefault="00860C92" w:rsidP="00860C92">
            <w:pPr>
              <w:rPr>
                <w:rFonts w:ascii="Times New Roman" w:hAnsi="Times New Roman"/>
              </w:rPr>
            </w:pPr>
            <w:r w:rsidRPr="00CA311A">
              <w:rPr>
                <w:rFonts w:ascii="Times New Roman" w:hAnsi="Times New Roman"/>
              </w:rPr>
              <w:t>Adószám:</w:t>
            </w:r>
            <w:r w:rsidRPr="00CA311A">
              <w:rPr>
                <w:rFonts w:ascii="Times New Roman" w:hAnsi="Times New Roman"/>
              </w:rPr>
              <w:tab/>
            </w:r>
            <w:r w:rsidRPr="00CA311A">
              <w:rPr>
                <w:rFonts w:ascii="Times New Roman" w:hAnsi="Times New Roman"/>
              </w:rPr>
              <w:tab/>
            </w:r>
            <w:r w:rsidRPr="00CA311A">
              <w:rPr>
                <w:rFonts w:ascii="Times New Roman" w:hAnsi="Times New Roman"/>
              </w:rPr>
              <w:tab/>
              <w:t>10572795-2-42</w:t>
            </w:r>
          </w:p>
          <w:p w:rsidR="00860C92" w:rsidRPr="00CA311A" w:rsidRDefault="00860C92" w:rsidP="00860C92">
            <w:pPr>
              <w:rPr>
                <w:rFonts w:ascii="Times New Roman" w:hAnsi="Times New Roman"/>
              </w:rPr>
            </w:pPr>
          </w:p>
          <w:p w:rsidR="00860C92" w:rsidRPr="00CA311A" w:rsidRDefault="00860C92" w:rsidP="00860C92">
            <w:pPr>
              <w:rPr>
                <w:rFonts w:ascii="Times New Roman" w:hAnsi="Times New Roman"/>
              </w:rPr>
            </w:pPr>
            <w:r w:rsidRPr="00CA311A">
              <w:rPr>
                <w:rFonts w:ascii="Times New Roman" w:hAnsi="Times New Roman"/>
              </w:rPr>
              <w:t>Nettó átalányár (nettó Ft)</w:t>
            </w:r>
            <w:r w:rsidRPr="00CA311A">
              <w:rPr>
                <w:rFonts w:ascii="Times New Roman" w:hAnsi="Times New Roman"/>
              </w:rPr>
              <w:tab/>
            </w:r>
            <w:r w:rsidRPr="00CA311A">
              <w:rPr>
                <w:rFonts w:ascii="Times New Roman" w:hAnsi="Times New Roman"/>
              </w:rPr>
              <w:tab/>
            </w:r>
            <w:r w:rsidRPr="00CA311A">
              <w:rPr>
                <w:rFonts w:ascii="Times New Roman" w:hAnsi="Times New Roman"/>
              </w:rPr>
              <w:tab/>
            </w:r>
            <w:r w:rsidRPr="00CA311A">
              <w:rPr>
                <w:rFonts w:ascii="Times New Roman" w:hAnsi="Times New Roman"/>
              </w:rPr>
              <w:tab/>
              <w:t xml:space="preserve">158.578.101 </w:t>
            </w:r>
          </w:p>
          <w:p w:rsidR="00860C92" w:rsidRPr="00CA311A" w:rsidRDefault="00860C92" w:rsidP="00860C92">
            <w:pPr>
              <w:rPr>
                <w:rFonts w:ascii="Times New Roman" w:hAnsi="Times New Roman"/>
              </w:rPr>
            </w:pPr>
            <w:r w:rsidRPr="00CA311A">
              <w:rPr>
                <w:rFonts w:ascii="Times New Roman" w:hAnsi="Times New Roman"/>
              </w:rPr>
              <w:t>Teljes körű jótállás (min. 24, max. 60 hónap)</w:t>
            </w:r>
            <w:r w:rsidRPr="00CA311A">
              <w:rPr>
                <w:rFonts w:ascii="Times New Roman" w:hAnsi="Times New Roman"/>
              </w:rPr>
              <w:tab/>
              <w:t>60</w:t>
            </w:r>
          </w:p>
          <w:p w:rsidR="00860C92" w:rsidRPr="00CA311A" w:rsidRDefault="00860C92" w:rsidP="00860C92">
            <w:pPr>
              <w:rPr>
                <w:rFonts w:ascii="Times New Roman" w:hAnsi="Times New Roman"/>
              </w:rPr>
            </w:pPr>
            <w:r w:rsidRPr="00CA311A">
              <w:rPr>
                <w:rFonts w:ascii="Times New Roman" w:hAnsi="Times New Roman"/>
              </w:rPr>
              <w:t xml:space="preserve">Az M.1./a) alkalmassági követelmény </w:t>
            </w:r>
          </w:p>
          <w:p w:rsidR="00860C92" w:rsidRPr="00CA311A" w:rsidRDefault="00860C92" w:rsidP="00860C92">
            <w:pPr>
              <w:rPr>
                <w:rFonts w:ascii="Times New Roman" w:hAnsi="Times New Roman"/>
              </w:rPr>
            </w:pPr>
            <w:r w:rsidRPr="00CA311A">
              <w:rPr>
                <w:rFonts w:ascii="Times New Roman" w:hAnsi="Times New Roman"/>
              </w:rPr>
              <w:t xml:space="preserve">igazolására bemutatott szakember 36 hónap </w:t>
            </w:r>
          </w:p>
          <w:p w:rsidR="00860C92" w:rsidRPr="00CA311A" w:rsidRDefault="00860C92" w:rsidP="00860C92">
            <w:pPr>
              <w:rPr>
                <w:rFonts w:ascii="Times New Roman" w:hAnsi="Times New Roman"/>
              </w:rPr>
            </w:pPr>
            <w:r w:rsidRPr="00CA311A">
              <w:rPr>
                <w:rFonts w:ascii="Times New Roman" w:hAnsi="Times New Roman"/>
              </w:rPr>
              <w:t xml:space="preserve">feletti szakmai többlettapasztalata hónapokban </w:t>
            </w:r>
          </w:p>
          <w:p w:rsidR="00860C92" w:rsidRPr="00CA311A" w:rsidRDefault="00860C92" w:rsidP="00860C92">
            <w:pPr>
              <w:rPr>
                <w:rFonts w:ascii="Times New Roman" w:hAnsi="Times New Roman"/>
              </w:rPr>
            </w:pPr>
            <w:r w:rsidRPr="00CA311A">
              <w:rPr>
                <w:rFonts w:ascii="Times New Roman" w:hAnsi="Times New Roman"/>
              </w:rPr>
              <w:t>megadva (min. 0, max. 60 hónap)</w:t>
            </w:r>
            <w:r w:rsidRPr="00CA311A">
              <w:rPr>
                <w:rFonts w:ascii="Times New Roman" w:hAnsi="Times New Roman"/>
              </w:rPr>
              <w:tab/>
            </w:r>
            <w:r w:rsidRPr="00CA311A">
              <w:rPr>
                <w:rFonts w:ascii="Times New Roman" w:hAnsi="Times New Roman"/>
              </w:rPr>
              <w:tab/>
            </w:r>
            <w:r w:rsidRPr="00CA311A">
              <w:rPr>
                <w:rFonts w:ascii="Times New Roman" w:hAnsi="Times New Roman"/>
              </w:rPr>
              <w:tab/>
              <w:t>92</w:t>
            </w:r>
          </w:p>
          <w:p w:rsidR="00860C92" w:rsidRPr="00CA311A" w:rsidRDefault="00860C92" w:rsidP="00860C92">
            <w:pPr>
              <w:rPr>
                <w:rFonts w:ascii="Times New Roman" w:hAnsi="Times New Roman"/>
              </w:rPr>
            </w:pPr>
          </w:p>
          <w:p w:rsidR="00860C92" w:rsidRPr="00CA311A" w:rsidRDefault="00860C92" w:rsidP="00860C92">
            <w:pPr>
              <w:rPr>
                <w:rFonts w:ascii="Times New Roman" w:hAnsi="Times New Roman"/>
              </w:rPr>
            </w:pPr>
          </w:p>
          <w:p w:rsidR="00860C92" w:rsidRPr="00CA311A" w:rsidRDefault="00860C92" w:rsidP="00860C92">
            <w:pPr>
              <w:rPr>
                <w:rFonts w:ascii="Times New Roman" w:hAnsi="Times New Roman"/>
              </w:rPr>
            </w:pPr>
            <w:r w:rsidRPr="00CA311A">
              <w:rPr>
                <w:rFonts w:ascii="Times New Roman" w:hAnsi="Times New Roman"/>
              </w:rPr>
              <w:t>Ajánlattevő neve:</w:t>
            </w:r>
            <w:r w:rsidRPr="00CA311A">
              <w:rPr>
                <w:rFonts w:ascii="Times New Roman" w:hAnsi="Times New Roman"/>
              </w:rPr>
              <w:tab/>
            </w:r>
            <w:r w:rsidRPr="00CA311A">
              <w:rPr>
                <w:rFonts w:ascii="Times New Roman" w:hAnsi="Times New Roman"/>
              </w:rPr>
              <w:tab/>
              <w:t>Penta Kft.</w:t>
            </w:r>
          </w:p>
          <w:p w:rsidR="00860C92" w:rsidRPr="00CA311A" w:rsidRDefault="00860C92" w:rsidP="00860C92">
            <w:pPr>
              <w:rPr>
                <w:rFonts w:ascii="Times New Roman" w:hAnsi="Times New Roman"/>
              </w:rPr>
            </w:pPr>
            <w:r w:rsidRPr="00CA311A">
              <w:rPr>
                <w:rFonts w:ascii="Times New Roman" w:hAnsi="Times New Roman"/>
              </w:rPr>
              <w:t>Ajánlattevő székhelye:</w:t>
            </w:r>
            <w:r w:rsidRPr="00CA311A">
              <w:rPr>
                <w:rFonts w:ascii="Times New Roman" w:hAnsi="Times New Roman"/>
              </w:rPr>
              <w:tab/>
              <w:t>2100 Gödöllő, Kenyérgyári u. 1/E</w:t>
            </w:r>
          </w:p>
          <w:p w:rsidR="00860C92" w:rsidRPr="00CA311A" w:rsidRDefault="00860C92" w:rsidP="00860C92">
            <w:pPr>
              <w:rPr>
                <w:rFonts w:ascii="Times New Roman" w:hAnsi="Times New Roman"/>
              </w:rPr>
            </w:pPr>
            <w:r w:rsidRPr="00CA311A">
              <w:rPr>
                <w:rFonts w:ascii="Times New Roman" w:hAnsi="Times New Roman"/>
              </w:rPr>
              <w:t>Adószám:</w:t>
            </w:r>
            <w:r w:rsidRPr="00CA311A">
              <w:rPr>
                <w:rFonts w:ascii="Times New Roman" w:hAnsi="Times New Roman"/>
              </w:rPr>
              <w:tab/>
            </w:r>
            <w:r w:rsidRPr="00CA311A">
              <w:rPr>
                <w:rFonts w:ascii="Times New Roman" w:hAnsi="Times New Roman"/>
              </w:rPr>
              <w:tab/>
            </w:r>
            <w:r w:rsidRPr="00CA311A">
              <w:rPr>
                <w:rFonts w:ascii="Times New Roman" w:hAnsi="Times New Roman"/>
              </w:rPr>
              <w:tab/>
              <w:t>10452556-2-44</w:t>
            </w:r>
          </w:p>
          <w:p w:rsidR="00860C92" w:rsidRPr="00CA311A" w:rsidRDefault="00860C92" w:rsidP="00860C92">
            <w:pPr>
              <w:rPr>
                <w:rFonts w:ascii="Times New Roman" w:hAnsi="Times New Roman"/>
              </w:rPr>
            </w:pPr>
          </w:p>
          <w:p w:rsidR="00860C92" w:rsidRPr="00CA311A" w:rsidRDefault="00860C92" w:rsidP="00860C92">
            <w:pPr>
              <w:rPr>
                <w:rFonts w:ascii="Times New Roman" w:hAnsi="Times New Roman"/>
              </w:rPr>
            </w:pPr>
            <w:r w:rsidRPr="00CA311A">
              <w:rPr>
                <w:rFonts w:ascii="Times New Roman" w:hAnsi="Times New Roman"/>
              </w:rPr>
              <w:t>Nettó átalányár (nettó Ft)</w:t>
            </w:r>
            <w:r w:rsidRPr="00CA311A">
              <w:rPr>
                <w:rFonts w:ascii="Times New Roman" w:hAnsi="Times New Roman"/>
              </w:rPr>
              <w:tab/>
            </w:r>
            <w:r w:rsidRPr="00CA311A">
              <w:rPr>
                <w:rFonts w:ascii="Times New Roman" w:hAnsi="Times New Roman"/>
              </w:rPr>
              <w:tab/>
            </w:r>
            <w:r w:rsidRPr="00CA311A">
              <w:rPr>
                <w:rFonts w:ascii="Times New Roman" w:hAnsi="Times New Roman"/>
              </w:rPr>
              <w:tab/>
            </w:r>
            <w:r w:rsidRPr="00CA311A">
              <w:rPr>
                <w:rFonts w:ascii="Times New Roman" w:hAnsi="Times New Roman"/>
              </w:rPr>
              <w:tab/>
              <w:t xml:space="preserve">189.927.718 </w:t>
            </w:r>
          </w:p>
          <w:p w:rsidR="00860C92" w:rsidRPr="00CA311A" w:rsidRDefault="00860C92" w:rsidP="00860C92">
            <w:pPr>
              <w:rPr>
                <w:rFonts w:ascii="Times New Roman" w:hAnsi="Times New Roman"/>
              </w:rPr>
            </w:pPr>
            <w:r w:rsidRPr="00CA311A">
              <w:rPr>
                <w:rFonts w:ascii="Times New Roman" w:hAnsi="Times New Roman"/>
              </w:rPr>
              <w:t>Teljes körű jótállás (min. 24, max. 60 hónap)</w:t>
            </w:r>
            <w:r w:rsidRPr="00CA311A">
              <w:rPr>
                <w:rFonts w:ascii="Times New Roman" w:hAnsi="Times New Roman"/>
              </w:rPr>
              <w:tab/>
              <w:t>36</w:t>
            </w:r>
          </w:p>
          <w:p w:rsidR="00860C92" w:rsidRPr="00CA311A" w:rsidRDefault="00860C92" w:rsidP="00860C92">
            <w:pPr>
              <w:rPr>
                <w:rFonts w:ascii="Times New Roman" w:hAnsi="Times New Roman"/>
              </w:rPr>
            </w:pPr>
            <w:r w:rsidRPr="00CA311A">
              <w:rPr>
                <w:rFonts w:ascii="Times New Roman" w:hAnsi="Times New Roman"/>
              </w:rPr>
              <w:t xml:space="preserve">Az M.1./a) alkalmassági követelmény </w:t>
            </w:r>
          </w:p>
          <w:p w:rsidR="00860C92" w:rsidRPr="00CA311A" w:rsidRDefault="00860C92" w:rsidP="00860C92">
            <w:pPr>
              <w:rPr>
                <w:rFonts w:ascii="Times New Roman" w:hAnsi="Times New Roman"/>
              </w:rPr>
            </w:pPr>
            <w:r w:rsidRPr="00CA311A">
              <w:rPr>
                <w:rFonts w:ascii="Times New Roman" w:hAnsi="Times New Roman"/>
              </w:rPr>
              <w:t xml:space="preserve">igazolására bemutatott szakember 36 hónap </w:t>
            </w:r>
          </w:p>
          <w:p w:rsidR="00860C92" w:rsidRPr="00CA311A" w:rsidRDefault="00860C92" w:rsidP="00860C92">
            <w:pPr>
              <w:rPr>
                <w:rFonts w:ascii="Times New Roman" w:hAnsi="Times New Roman"/>
              </w:rPr>
            </w:pPr>
            <w:r w:rsidRPr="00CA311A">
              <w:rPr>
                <w:rFonts w:ascii="Times New Roman" w:hAnsi="Times New Roman"/>
              </w:rPr>
              <w:t xml:space="preserve">feletti szakmai többlettapasztalata hónapokban </w:t>
            </w:r>
          </w:p>
          <w:p w:rsidR="00860C92" w:rsidRPr="00CA311A" w:rsidRDefault="00860C92" w:rsidP="00860C92">
            <w:pPr>
              <w:rPr>
                <w:rFonts w:ascii="Times New Roman" w:hAnsi="Times New Roman"/>
              </w:rPr>
            </w:pPr>
            <w:r w:rsidRPr="00CA311A">
              <w:rPr>
                <w:rFonts w:ascii="Times New Roman" w:hAnsi="Times New Roman"/>
              </w:rPr>
              <w:t>megadva (min. 0, max. 60 hónap)</w:t>
            </w:r>
            <w:r w:rsidRPr="00CA311A">
              <w:rPr>
                <w:rFonts w:ascii="Times New Roman" w:hAnsi="Times New Roman"/>
              </w:rPr>
              <w:tab/>
            </w:r>
            <w:r w:rsidRPr="00CA311A">
              <w:rPr>
                <w:rFonts w:ascii="Times New Roman" w:hAnsi="Times New Roman"/>
              </w:rPr>
              <w:tab/>
            </w:r>
            <w:r w:rsidRPr="00CA311A">
              <w:rPr>
                <w:rFonts w:ascii="Times New Roman" w:hAnsi="Times New Roman"/>
              </w:rPr>
              <w:tab/>
              <w:t>60</w:t>
            </w:r>
          </w:p>
          <w:p w:rsidR="00B300FE" w:rsidRPr="00CA311A" w:rsidRDefault="00B300FE" w:rsidP="00B300FE">
            <w:pPr>
              <w:rPr>
                <w:rFonts w:ascii="Times New Roman" w:hAnsi="Times New Roman"/>
              </w:rPr>
            </w:pPr>
          </w:p>
        </w:tc>
      </w:tr>
      <w:tr w:rsidR="008B5E26" w:rsidRPr="00CA311A" w:rsidTr="005B37D4">
        <w:tc>
          <w:tcPr>
            <w:tcW w:w="10110" w:type="dxa"/>
            <w:tcBorders>
              <w:top w:val="single" w:sz="4" w:space="0" w:color="auto"/>
              <w:left w:val="single" w:sz="4" w:space="0" w:color="auto"/>
              <w:bottom w:val="single" w:sz="4" w:space="0" w:color="auto"/>
              <w:right w:val="single" w:sz="4" w:space="0" w:color="auto"/>
            </w:tcBorders>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lastRenderedPageBreak/>
              <w:t xml:space="preserve">V.2.3) Az ajánlatok értékelése </w:t>
            </w:r>
            <w:r w:rsidRPr="00CA311A">
              <w:rPr>
                <w:rFonts w:ascii="Times New Roman" w:eastAsia="Times New Roman" w:hAnsi="Times New Roman"/>
                <w:vertAlign w:val="superscript"/>
              </w:rPr>
              <w:t>2</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i/>
                <w:iCs/>
              </w:rPr>
              <w:t>(Az alábbi táblázatban adja meg. A táblázatnak az ajánlattevő neve alatti osztott oszlop bal oldalára az adott ajánlatnak az adott részszempont szerinti tartalmi elemeire adott értékelési pontszámot, jobb oldalára pedig az értékelési pontszámnak a súlyszámmal kialakított szorzatát kell beírni.)</w:t>
            </w:r>
          </w:p>
        </w:tc>
      </w:tr>
      <w:tr w:rsidR="00B300FE" w:rsidRPr="00CA311A" w:rsidTr="005B37D4">
        <w:tc>
          <w:tcPr>
            <w:tcW w:w="10110" w:type="dxa"/>
            <w:tcBorders>
              <w:top w:val="single" w:sz="4" w:space="0" w:color="auto"/>
              <w:left w:val="single" w:sz="4" w:space="0" w:color="auto"/>
              <w:bottom w:val="single" w:sz="4" w:space="0" w:color="auto"/>
              <w:right w:val="single" w:sz="4" w:space="0" w:color="auto"/>
            </w:tcBorders>
          </w:tcPr>
          <w:p w:rsidR="00B300FE" w:rsidRPr="00CA311A" w:rsidRDefault="00B300FE" w:rsidP="008B5E26">
            <w:pPr>
              <w:spacing w:before="120" w:after="120"/>
              <w:jc w:val="left"/>
              <w:rPr>
                <w:rFonts w:ascii="Times New Roman" w:eastAsia="Times New Roman" w:hAnsi="Times New Roman"/>
                <w:b/>
                <w:bCs/>
              </w:rPr>
            </w:pPr>
          </w:p>
          <w:p w:rsidR="00B300FE" w:rsidRPr="00CA311A" w:rsidRDefault="00B300FE" w:rsidP="008B5E26">
            <w:pPr>
              <w:spacing w:before="120" w:after="120"/>
              <w:jc w:val="left"/>
              <w:rPr>
                <w:rFonts w:ascii="Times New Roman" w:eastAsia="Times New Roman" w:hAnsi="Times New Roman"/>
                <w:b/>
                <w:bCs/>
              </w:rPr>
            </w:pPr>
          </w:p>
          <w:p w:rsidR="00B300FE" w:rsidRPr="00CA311A" w:rsidRDefault="00B300FE" w:rsidP="008B5E26">
            <w:pPr>
              <w:spacing w:before="120" w:after="120"/>
              <w:jc w:val="left"/>
              <w:rPr>
                <w:rFonts w:ascii="Times New Roman" w:eastAsia="Times New Roman" w:hAnsi="Times New Roman"/>
                <w:b/>
                <w:bCs/>
              </w:rPr>
            </w:pPr>
          </w:p>
          <w:p w:rsidR="00B300FE" w:rsidRPr="00CA311A" w:rsidRDefault="00B300FE" w:rsidP="008B5E26">
            <w:pPr>
              <w:spacing w:before="120" w:after="120"/>
              <w:jc w:val="left"/>
              <w:rPr>
                <w:rFonts w:ascii="Times New Roman" w:eastAsia="Times New Roman" w:hAnsi="Times New Roman"/>
                <w:b/>
                <w:bCs/>
              </w:rPr>
            </w:pPr>
          </w:p>
          <w:p w:rsidR="005D6DC2" w:rsidRPr="00CA311A" w:rsidRDefault="005D6DC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860C92" w:rsidRPr="00CA311A" w:rsidRDefault="00860C92" w:rsidP="008B5E26">
            <w:pPr>
              <w:spacing w:before="120" w:after="120"/>
              <w:jc w:val="left"/>
              <w:rPr>
                <w:rFonts w:ascii="Times New Roman" w:eastAsia="Times New Roman" w:hAnsi="Times New Roman"/>
                <w:b/>
                <w:bCs/>
              </w:rPr>
            </w:pPr>
          </w:p>
          <w:p w:rsidR="00534ACB" w:rsidRPr="00CA311A" w:rsidRDefault="00534ACB" w:rsidP="008B5E26">
            <w:pPr>
              <w:spacing w:before="120" w:after="120"/>
              <w:jc w:val="left"/>
              <w:rPr>
                <w:rFonts w:ascii="Times New Roman" w:eastAsia="Times New Roman" w:hAnsi="Times New Roman"/>
                <w:b/>
                <w:bCs/>
              </w:rPr>
            </w:pPr>
          </w:p>
        </w:tc>
      </w:tr>
    </w:tbl>
    <w:p w:rsidR="008B5E26" w:rsidRPr="00CA311A" w:rsidRDefault="008B5E26" w:rsidP="008B5E26">
      <w:pPr>
        <w:spacing w:before="120" w:after="120"/>
        <w:jc w:val="left"/>
        <w:rPr>
          <w:rFonts w:ascii="Times New Roman" w:eastAsia="Times New Roman" w:hAnsi="Times New Roman"/>
          <w:vanish/>
        </w:rPr>
      </w:pP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6C6E04">
            <w:pPr>
              <w:spacing w:before="120" w:after="120"/>
              <w:jc w:val="left"/>
              <w:rPr>
                <w:rFonts w:ascii="Times New Roman" w:eastAsia="Times New Roman" w:hAnsi="Times New Roman"/>
              </w:rPr>
            </w:pPr>
            <w:r w:rsidRPr="00CA311A">
              <w:rPr>
                <w:rFonts w:ascii="Times New Roman" w:eastAsia="Times New Roman" w:hAnsi="Times New Roman"/>
                <w:b/>
                <w:bCs/>
              </w:rPr>
              <w:t>V.2.4) Az ajánlatok értékelése során adható pontszám alsó és felső határa</w:t>
            </w:r>
            <w:r w:rsidR="006C6E04" w:rsidRPr="00CA311A">
              <w:rPr>
                <w:rFonts w:ascii="Times New Roman" w:eastAsia="Times New Roman" w:hAnsi="Times New Roman"/>
                <w:b/>
                <w:bCs/>
              </w:rPr>
              <w:t>:1-10</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b/>
                <w:bCs/>
              </w:rPr>
            </w:pPr>
            <w:r w:rsidRPr="00CA311A">
              <w:rPr>
                <w:rFonts w:ascii="Times New Roman" w:eastAsia="Times New Roman" w:hAnsi="Times New Roman"/>
                <w:b/>
                <w:bCs/>
              </w:rPr>
              <w:t xml:space="preserve">V.2.5) Az ajánlatok értékelése során módszernek (módszereknek) az ismertetése, amellyel az ajánlatkérő megadta az ajánlatok részszempontok szerinti tartalmi elemeinek értékelése során a </w:t>
            </w:r>
            <w:r w:rsidR="006C6E04" w:rsidRPr="00CA311A">
              <w:rPr>
                <w:rFonts w:ascii="Times New Roman" w:eastAsia="Times New Roman" w:hAnsi="Times New Roman"/>
                <w:b/>
                <w:bCs/>
              </w:rPr>
              <w:t>ponthatárok közötti pontszámot:</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Az értékelés módszere: ajánlatkérő az az ár részszempont esetében a fordított arányosítás módszere szerint, a jótállás részszempont és a szakmai többlettapasztalat esetében az egyenes arányosítás módszere szerint értékeli az ajánlatokat, ahol az adott részszempont szerinti legkedvezőbb ajánlat tartalmi eleme kapja a lehetséges maximális pontszámot (a felső ponthatár), a többi ajánlat pedig a legelőnyösebb ajánlathoz képest arányosítva kap pontot az alábbi képlet alapján.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Ha a legalacsonyabb érték a legkedvezőbb: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P = (A legjobb / A vizsgált) × (P max - P min) + P min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Ha a legmagasabb érték a legkedvezőbb: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P = (A vizsgált / A legjobb) × (P max - P min) + P min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ahol: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P: a vizsgált ajánlati elem adott szempontra vonatkozó pontszáma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P max: a pontskála felső határa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P min: a pontskála alsó határa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 legjobb: a legelőnyösebb ajánlat tartalmi eleme A vizsgált: a vizsgált ajánlat tartalmi eleme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 súlyszámmal felszorzott pontszámok összeadásra kerülnek, és az így keletkezett legmagasabb pontszámot elérő ajánlattevő ajánlata minősül a legkedvezőbbnek.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Amennyiben a részpontszámok értékelésekor törtszám keletkezik, úgy két tizedes jegyig történik a kerekítés.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Az egyes értékelési részszempontok meghatározásával kapcsolatos további előírások: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részszempont - Egyösszegű ajánlati ár (nettó Ft)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Az ajánlati árat a Felolvasólapon kell megadni nettó forint + ÁFA összegben. A Felolvasólapon megadott ajánlati árnak meg kell egyeznie az árazott költségvetés „egyösszegű ajánlati ár” sorában szereplő összeggel, ellenkező esetben az az ajánlat érvénytelenségét eredményezi.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Ajánlatkérő az ajánlatok értékelése során a nettó ajánlati árat veszi figyelembe.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Ajánlatkérő az ajánlatok megalapozottságának megítélése és érdemi összehasonlíthatósága érdekében a közbeszerzési dokumentumok mellékleteként árazatlan költségvetést bocsát az ajánlattevők rendelkezésére. Ajánlattevőnek a költségvetés minden elemét be kell áraznia, olyan módon, hogy a felmerülő </w:t>
            </w:r>
            <w:proofErr w:type="gramStart"/>
            <w:r w:rsidRPr="00CA311A">
              <w:rPr>
                <w:rFonts w:ascii="Times New Roman" w:eastAsia="Times New Roman" w:hAnsi="Times New Roman"/>
              </w:rPr>
              <w:t>költségek</w:t>
            </w:r>
            <w:proofErr w:type="gramEnd"/>
            <w:r w:rsidRPr="00CA311A">
              <w:rPr>
                <w:rFonts w:ascii="Times New Roman" w:eastAsia="Times New Roman" w:hAnsi="Times New Roman"/>
              </w:rPr>
              <w:t xml:space="preserve"> azok tényleges felmerülési helyén kerüljenek feltüntetésre.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Felhívjuk ajánlattevők figyelmét, hogy az árazatlan költségvetés valamennyi tételét be kell árazni.  A költségvetés műszaki tartalma, az ajánlatkérő kifejezett hozzájárulása nélkül érvényesen nem módosítható. Felhívjuk továbbá ajánlattevők figyelmét arra, hogy az árazatlan költségvetés szövegének és/vagy mennyiségének átírása az ajánlat érvénytelenítését vonja maga után.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lastRenderedPageBreak/>
              <w:t xml:space="preserve">Az egyes tételek egységárát egész értékben kérjük megadni, az egységárak tört számot (tizedes jegyet) nem tartalmazhatnak, ellenkező esetben ajánlatkérő az ajánlatot érvénytelenné nyilváníthatja.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Az árazott költségvetést ajánlattevőnek a papír alapú ajánlat részeként, valamint Excel formátumban is be kell nyújtania a szkennelt ajánlatot tartalmazó elektronikus példányban (CD-n vagy DVD-n).  </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Ajánlatkérő előírja, hogy az ajánlati ár a jelen ajánlattételi felhívás és a közbeszerzési dokumentumok által meghatározott műszaki leírásnak, feladatoknak és a részletes szerződéses feltételeknek megfelelő teljesítés reális ellenértékét jelentse. Ennek megfelelően az ajánlati árnak magában kell foglalnia az ajánlattevő valamennyi szerződéses kötelezettségének költségét. Ily módon az ajánlati árnak minden egyéb járulékos költséget is tartalmaznia kell, ezen felül ajánlattevők más díjat, költséget semmilyen jogcímen nem számolhatnak el.</w:t>
            </w:r>
          </w:p>
          <w:p w:rsidR="00CA311A"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részszempont: </w:t>
            </w:r>
            <w:r w:rsidRPr="00CA311A">
              <w:rPr>
                <w:rFonts w:ascii="Times New Roman" w:eastAsia="Times New Roman" w:hAnsi="Times New Roman"/>
                <w:u w:val="wave"/>
              </w:rPr>
              <w:t>Jótállás ideje (hónap)</w:t>
            </w:r>
            <w:r w:rsidRPr="00CA311A">
              <w:rPr>
                <w:rFonts w:ascii="Times New Roman" w:eastAsia="Times New Roman" w:hAnsi="Times New Roman"/>
              </w:rPr>
              <w:t xml:space="preserve"> – egész hónapokban kifejezve (min. 24 hónap) A vállalt jótállási időtartamot egész hónapokban kell megadni, ellenkező esetben ajánlatkérő az ajánlatot érvénytelenné nyilvánítja. A vállalt jótállási időtartam nem lehet 24 hónapnál rövidebb, amennyiben ajánlattevő ennél rövidebb jótállási időtartamot vállal, ajánlatkérő az ajánlatot érvénytelenné nyilvánítja. A jótállási kötelezettség kiterjed a nyertes ajánlattevő által a szerződés alapján végzett valamennyi tevékenységre. A maximum vállalható jótállás 60 hónap. A 60 és az azt meghaladó mértékű hónap vállalása a garanciára, egységesen mind 10 pontot ér. Ezen bírálati szempontnál csak egész szám adható meg.</w:t>
            </w:r>
          </w:p>
          <w:p w:rsidR="00CA311A" w:rsidRPr="00CA311A" w:rsidRDefault="00CA311A" w:rsidP="00CA311A">
            <w:pPr>
              <w:spacing w:before="120" w:after="120"/>
              <w:jc w:val="left"/>
              <w:rPr>
                <w:rFonts w:ascii="Times New Roman" w:eastAsia="Times New Roman" w:hAnsi="Times New Roman"/>
              </w:rPr>
            </w:pPr>
          </w:p>
          <w:p w:rsidR="00CA311A" w:rsidRPr="00CA311A" w:rsidRDefault="00CA311A" w:rsidP="00CA311A">
            <w:pPr>
              <w:spacing w:before="120" w:after="120"/>
              <w:jc w:val="left"/>
              <w:rPr>
                <w:rFonts w:ascii="Times New Roman" w:eastAsia="Times New Roman" w:hAnsi="Times New Roman"/>
                <w:u w:val="wave"/>
              </w:rPr>
            </w:pPr>
            <w:r w:rsidRPr="00CA311A">
              <w:rPr>
                <w:rFonts w:ascii="Times New Roman" w:eastAsia="Times New Roman" w:hAnsi="Times New Roman"/>
              </w:rPr>
              <w:t xml:space="preserve">részszempont: </w:t>
            </w:r>
            <w:r w:rsidRPr="00CA311A">
              <w:rPr>
                <w:rFonts w:ascii="Times New Roman" w:eastAsia="Times New Roman" w:hAnsi="Times New Roman"/>
                <w:u w:val="wave"/>
              </w:rPr>
              <w:t>Az M.1.) alkalmassági követelmény igazolására bemutatott szakember 36 hónap feletti szakmai többlettapasztalata hónapokban megadva (min. 0, max. 60 hónap)</w:t>
            </w:r>
          </w:p>
          <w:p w:rsidR="006C6E04" w:rsidRPr="00CA311A" w:rsidRDefault="00CA311A" w:rsidP="00CA311A">
            <w:pPr>
              <w:spacing w:before="120" w:after="120"/>
              <w:jc w:val="left"/>
              <w:rPr>
                <w:rFonts w:ascii="Times New Roman" w:eastAsia="Times New Roman" w:hAnsi="Times New Roman"/>
              </w:rPr>
            </w:pPr>
            <w:r w:rsidRPr="00CA311A">
              <w:rPr>
                <w:rFonts w:ascii="Times New Roman" w:eastAsia="Times New Roman" w:hAnsi="Times New Roman"/>
              </w:rPr>
              <w:t xml:space="preserve">A megjelölt szakember szakmai tapasztalatát hónapokban kell megadni a felolvasólapon </w:t>
            </w:r>
            <w:proofErr w:type="gramStart"/>
            <w:r w:rsidRPr="00CA311A">
              <w:rPr>
                <w:rFonts w:ascii="Times New Roman" w:eastAsia="Times New Roman" w:hAnsi="Times New Roman"/>
              </w:rPr>
              <w:t>ezen</w:t>
            </w:r>
            <w:proofErr w:type="gramEnd"/>
            <w:r w:rsidRPr="00CA311A">
              <w:rPr>
                <w:rFonts w:ascii="Times New Roman" w:eastAsia="Times New Roman" w:hAnsi="Times New Roman"/>
              </w:rPr>
              <w:t xml:space="preserve"> rész szempontnál a 36 hónapot meghaladó hónapokat kel feltüntetni.. A maximum szakmai tapasztalat, 60 hónap (a 36 hónapon felül). A 60 hónap vagy az annál több hónap feltüntetése, egységesen 10 pontot ér. Az értékelés szempontjából minden megkezdett hónap egész hónapnap számít. Ezen bírálati szempontnál csak egész szám adható meg.</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b/>
                <w:bCs/>
              </w:rPr>
            </w:pPr>
            <w:r w:rsidRPr="00CA311A">
              <w:rPr>
                <w:rFonts w:ascii="Times New Roman" w:eastAsia="Times New Roman" w:hAnsi="Times New Roman"/>
                <w:b/>
                <w:bCs/>
              </w:rPr>
              <w:t xml:space="preserve">V.2.6) A nyertes ajánlattevő neve, címe, </w:t>
            </w:r>
            <w:r w:rsidRPr="00CA311A">
              <w:rPr>
                <w:rFonts w:ascii="Times New Roman" w:eastAsia="Times New Roman" w:hAnsi="Times New Roman"/>
                <w:b/>
                <w:bCs/>
                <w:u w:val="wave"/>
              </w:rPr>
              <w:t>adószáma</w:t>
            </w:r>
            <w:r w:rsidRPr="00CA311A">
              <w:rPr>
                <w:rFonts w:ascii="Times New Roman" w:eastAsia="Times New Roman" w:hAnsi="Times New Roman"/>
                <w:b/>
                <w:bCs/>
              </w:rPr>
              <w:t>, az ellenszolgáltatás összege és ajánlata kiválasztásának indokai:</w:t>
            </w:r>
          </w:p>
          <w:p w:rsidR="003D03E5" w:rsidRPr="00CA311A" w:rsidRDefault="003D03E5" w:rsidP="003D03E5">
            <w:pPr>
              <w:rPr>
                <w:rFonts w:ascii="Times New Roman" w:hAnsi="Times New Roman"/>
              </w:rPr>
            </w:pPr>
            <w:r w:rsidRPr="00CA311A">
              <w:rPr>
                <w:rFonts w:ascii="Times New Roman" w:hAnsi="Times New Roman"/>
              </w:rPr>
              <w:t>Ajánlattevő neve:</w:t>
            </w:r>
            <w:r w:rsidRPr="00CA311A">
              <w:rPr>
                <w:rFonts w:ascii="Times New Roman" w:hAnsi="Times New Roman"/>
              </w:rPr>
              <w:tab/>
            </w:r>
            <w:r w:rsidRPr="00CA311A">
              <w:rPr>
                <w:rFonts w:ascii="Times New Roman" w:hAnsi="Times New Roman"/>
              </w:rPr>
              <w:tab/>
              <w:t>Swietelsky Kft.</w:t>
            </w:r>
          </w:p>
          <w:p w:rsidR="003D03E5" w:rsidRPr="00CA311A" w:rsidRDefault="003D03E5" w:rsidP="003D03E5">
            <w:pPr>
              <w:rPr>
                <w:rFonts w:ascii="Times New Roman" w:hAnsi="Times New Roman"/>
              </w:rPr>
            </w:pPr>
            <w:r w:rsidRPr="00CA311A">
              <w:rPr>
                <w:rFonts w:ascii="Times New Roman" w:hAnsi="Times New Roman"/>
              </w:rPr>
              <w:t>Ajánlattevő székhelye:</w:t>
            </w:r>
            <w:r w:rsidRPr="00CA311A">
              <w:rPr>
                <w:rFonts w:ascii="Times New Roman" w:hAnsi="Times New Roman"/>
              </w:rPr>
              <w:tab/>
              <w:t>1072 Budapest, Rákóczi u. 42.</w:t>
            </w:r>
          </w:p>
          <w:p w:rsidR="003D03E5" w:rsidRPr="00CA311A" w:rsidRDefault="003D03E5" w:rsidP="003D03E5">
            <w:pPr>
              <w:rPr>
                <w:rFonts w:ascii="Times New Roman" w:hAnsi="Times New Roman"/>
              </w:rPr>
            </w:pPr>
            <w:r w:rsidRPr="00CA311A">
              <w:rPr>
                <w:rFonts w:ascii="Times New Roman" w:hAnsi="Times New Roman"/>
              </w:rPr>
              <w:t>Adószám:</w:t>
            </w:r>
            <w:r w:rsidRPr="00CA311A">
              <w:rPr>
                <w:rFonts w:ascii="Times New Roman" w:hAnsi="Times New Roman"/>
              </w:rPr>
              <w:tab/>
            </w:r>
            <w:r w:rsidRPr="00CA311A">
              <w:rPr>
                <w:rFonts w:ascii="Times New Roman" w:hAnsi="Times New Roman"/>
              </w:rPr>
              <w:tab/>
            </w:r>
            <w:r w:rsidRPr="00CA311A">
              <w:rPr>
                <w:rFonts w:ascii="Times New Roman" w:hAnsi="Times New Roman"/>
              </w:rPr>
              <w:tab/>
              <w:t>10572795-2-42</w:t>
            </w:r>
          </w:p>
          <w:p w:rsidR="003D03E5" w:rsidRPr="00CA311A" w:rsidRDefault="003D03E5" w:rsidP="003D03E5">
            <w:pPr>
              <w:rPr>
                <w:rFonts w:ascii="Times New Roman" w:hAnsi="Times New Roman"/>
              </w:rPr>
            </w:pPr>
          </w:p>
          <w:p w:rsidR="003D03E5" w:rsidRPr="00CA311A" w:rsidRDefault="003D03E5" w:rsidP="003D03E5">
            <w:pPr>
              <w:rPr>
                <w:rFonts w:ascii="Times New Roman" w:hAnsi="Times New Roman"/>
              </w:rPr>
            </w:pPr>
            <w:r w:rsidRPr="00CA311A">
              <w:rPr>
                <w:rFonts w:ascii="Times New Roman" w:hAnsi="Times New Roman"/>
              </w:rPr>
              <w:t>Nettó átalányár (nettó Ft)</w:t>
            </w:r>
            <w:r w:rsidRPr="00CA311A">
              <w:rPr>
                <w:rFonts w:ascii="Times New Roman" w:hAnsi="Times New Roman"/>
              </w:rPr>
              <w:tab/>
            </w:r>
            <w:r w:rsidRPr="00CA311A">
              <w:rPr>
                <w:rFonts w:ascii="Times New Roman" w:hAnsi="Times New Roman"/>
              </w:rPr>
              <w:tab/>
            </w:r>
            <w:r w:rsidRPr="00CA311A">
              <w:rPr>
                <w:rFonts w:ascii="Times New Roman" w:hAnsi="Times New Roman"/>
              </w:rPr>
              <w:tab/>
            </w:r>
            <w:r w:rsidRPr="00CA311A">
              <w:rPr>
                <w:rFonts w:ascii="Times New Roman" w:hAnsi="Times New Roman"/>
              </w:rPr>
              <w:tab/>
              <w:t xml:space="preserve">158.578.101 </w:t>
            </w:r>
          </w:p>
          <w:p w:rsidR="003D03E5" w:rsidRPr="00CA311A" w:rsidRDefault="003D03E5" w:rsidP="003D03E5">
            <w:pPr>
              <w:rPr>
                <w:rFonts w:ascii="Times New Roman" w:hAnsi="Times New Roman"/>
              </w:rPr>
            </w:pPr>
            <w:r w:rsidRPr="00CA311A">
              <w:rPr>
                <w:rFonts w:ascii="Times New Roman" w:hAnsi="Times New Roman"/>
              </w:rPr>
              <w:t>Teljes körű jótállás (min. 24, max. 60 hónap)</w:t>
            </w:r>
            <w:r w:rsidRPr="00CA311A">
              <w:rPr>
                <w:rFonts w:ascii="Times New Roman" w:hAnsi="Times New Roman"/>
              </w:rPr>
              <w:tab/>
              <w:t>60</w:t>
            </w:r>
          </w:p>
          <w:p w:rsidR="003D03E5" w:rsidRPr="00CA311A" w:rsidRDefault="003D03E5" w:rsidP="003D03E5">
            <w:pPr>
              <w:rPr>
                <w:rFonts w:ascii="Times New Roman" w:hAnsi="Times New Roman"/>
              </w:rPr>
            </w:pPr>
            <w:r w:rsidRPr="00CA311A">
              <w:rPr>
                <w:rFonts w:ascii="Times New Roman" w:hAnsi="Times New Roman"/>
              </w:rPr>
              <w:t xml:space="preserve">Az M.1./a) alkalmassági követelmény </w:t>
            </w:r>
          </w:p>
          <w:p w:rsidR="003D03E5" w:rsidRPr="00CA311A" w:rsidRDefault="003D03E5" w:rsidP="003D03E5">
            <w:pPr>
              <w:rPr>
                <w:rFonts w:ascii="Times New Roman" w:hAnsi="Times New Roman"/>
              </w:rPr>
            </w:pPr>
            <w:r w:rsidRPr="00CA311A">
              <w:rPr>
                <w:rFonts w:ascii="Times New Roman" w:hAnsi="Times New Roman"/>
              </w:rPr>
              <w:t xml:space="preserve">igazolására bemutatott szakember 36 hónap </w:t>
            </w:r>
          </w:p>
          <w:p w:rsidR="003D03E5" w:rsidRPr="00CA311A" w:rsidRDefault="003D03E5" w:rsidP="003D03E5">
            <w:pPr>
              <w:rPr>
                <w:rFonts w:ascii="Times New Roman" w:hAnsi="Times New Roman"/>
              </w:rPr>
            </w:pPr>
            <w:r w:rsidRPr="00CA311A">
              <w:rPr>
                <w:rFonts w:ascii="Times New Roman" w:hAnsi="Times New Roman"/>
              </w:rPr>
              <w:t xml:space="preserve">feletti szakmai többlettapasztalata hónapokban </w:t>
            </w:r>
          </w:p>
          <w:p w:rsidR="003D03E5" w:rsidRPr="00CA311A" w:rsidRDefault="003D03E5" w:rsidP="003D03E5">
            <w:pPr>
              <w:rPr>
                <w:rFonts w:ascii="Times New Roman" w:hAnsi="Times New Roman"/>
              </w:rPr>
            </w:pPr>
            <w:r w:rsidRPr="00CA311A">
              <w:rPr>
                <w:rFonts w:ascii="Times New Roman" w:hAnsi="Times New Roman"/>
              </w:rPr>
              <w:t>megadva (min. 0, max. 60 hónap)</w:t>
            </w:r>
            <w:r w:rsidRPr="00CA311A">
              <w:rPr>
                <w:rFonts w:ascii="Times New Roman" w:hAnsi="Times New Roman"/>
              </w:rPr>
              <w:tab/>
            </w:r>
            <w:r w:rsidRPr="00CA311A">
              <w:rPr>
                <w:rFonts w:ascii="Times New Roman" w:hAnsi="Times New Roman"/>
              </w:rPr>
              <w:tab/>
            </w:r>
            <w:r w:rsidRPr="00CA311A">
              <w:rPr>
                <w:rFonts w:ascii="Times New Roman" w:hAnsi="Times New Roman"/>
              </w:rPr>
              <w:tab/>
              <w:t>92</w:t>
            </w:r>
          </w:p>
          <w:p w:rsidR="005D6DC2" w:rsidRPr="00CA311A" w:rsidRDefault="005D6DC2" w:rsidP="005D6DC2">
            <w:pPr>
              <w:spacing w:before="120" w:after="120"/>
              <w:jc w:val="left"/>
              <w:rPr>
                <w:rFonts w:ascii="Times New Roman" w:eastAsia="Times New Roman" w:hAnsi="Times New Roman"/>
              </w:rPr>
            </w:pPr>
            <w:r w:rsidRPr="00CA311A">
              <w:rPr>
                <w:rFonts w:ascii="Times New Roman" w:hAnsi="Times New Roman"/>
              </w:rPr>
              <w:t>Ajánlat kiválasztásának indoka: Legtöbb pontot érte el.</w:t>
            </w:r>
          </w:p>
        </w:tc>
      </w:tr>
      <w:tr w:rsidR="008B5E26" w:rsidRPr="00CA311A" w:rsidTr="008B5E26">
        <w:tc>
          <w:tcPr>
            <w:tcW w:w="9654" w:type="dxa"/>
            <w:hideMark/>
          </w:tcPr>
          <w:p w:rsidR="005D6DC2" w:rsidRPr="00CA311A" w:rsidRDefault="008B5E26" w:rsidP="001521B0">
            <w:pPr>
              <w:spacing w:before="120" w:after="120"/>
              <w:jc w:val="left"/>
              <w:rPr>
                <w:rFonts w:ascii="Times New Roman" w:eastAsia="Times New Roman" w:hAnsi="Times New Roman"/>
                <w:vertAlign w:val="superscript"/>
              </w:rPr>
            </w:pPr>
            <w:r w:rsidRPr="00CA311A">
              <w:rPr>
                <w:rFonts w:ascii="Times New Roman" w:eastAsia="Times New Roman" w:hAnsi="Times New Roman"/>
                <w:b/>
                <w:bCs/>
              </w:rPr>
              <w:t xml:space="preserve">V.2.7) A nyertes ajánlatot követő legkedvezőbb ajánlatot tevő neve, címe, </w:t>
            </w:r>
            <w:r w:rsidRPr="00CA311A">
              <w:rPr>
                <w:rFonts w:ascii="Times New Roman" w:eastAsia="Times New Roman" w:hAnsi="Times New Roman"/>
                <w:b/>
                <w:bCs/>
                <w:u w:val="wave"/>
              </w:rPr>
              <w:t>adószáma,</w:t>
            </w:r>
            <w:r w:rsidRPr="00CA311A">
              <w:rPr>
                <w:rFonts w:ascii="Times New Roman" w:eastAsia="Times New Roman" w:hAnsi="Times New Roman"/>
                <w:b/>
                <w:bCs/>
              </w:rPr>
              <w:t xml:space="preserve"> az ellenszolgáltatás összege és ajánlata kiválasztásának indokai:</w:t>
            </w:r>
            <w:r w:rsidRPr="00CA311A">
              <w:rPr>
                <w:rFonts w:ascii="Times New Roman" w:eastAsia="Times New Roman" w:hAnsi="Times New Roman"/>
                <w:vertAlign w:val="superscript"/>
              </w:rPr>
              <w:t xml:space="preserve"> 2</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V.2.8) </w:t>
            </w:r>
            <w:proofErr w:type="gramStart"/>
            <w:r w:rsidRPr="00CA311A">
              <w:rPr>
                <w:rFonts w:ascii="Times New Roman" w:eastAsia="Times New Roman" w:hAnsi="Times New Roman"/>
                <w:b/>
                <w:bCs/>
              </w:rPr>
              <w:t>Alvállalkozó(</w:t>
            </w:r>
            <w:proofErr w:type="gramEnd"/>
            <w:r w:rsidRPr="00CA311A">
              <w:rPr>
                <w:rFonts w:ascii="Times New Roman" w:eastAsia="Times New Roman" w:hAnsi="Times New Roman"/>
                <w:b/>
                <w:bCs/>
              </w:rPr>
              <w:t>k) igénybe vétele</w:t>
            </w:r>
            <w:r w:rsidRPr="00CA311A">
              <w:rPr>
                <w:rFonts w:ascii="Times New Roman" w:eastAsia="Times New Roman" w:hAnsi="Times New Roman"/>
                <w:vertAlign w:val="superscript"/>
              </w:rPr>
              <w:t xml:space="preserve"> 2</w:t>
            </w:r>
            <w:r w:rsidRPr="00CA311A">
              <w:rPr>
                <w:rFonts w:ascii="Times New Roman" w:eastAsia="Times New Roman" w:hAnsi="Times New Roman"/>
                <w:b/>
                <w:bCs/>
              </w:rPr>
              <w:t xml:space="preserve"> </w:t>
            </w:r>
            <w:r w:rsidR="005D6DC2" w:rsidRPr="00CA311A">
              <w:rPr>
                <w:rFonts w:ascii="Times New Roman" w:eastAsia="Times New Roman" w:hAnsi="Times New Roman"/>
              </w:rPr>
              <w:t>x</w:t>
            </w:r>
            <w:r w:rsidRPr="00CA311A">
              <w:rPr>
                <w:rFonts w:ascii="Times New Roman" w:eastAsia="Times New Roman" w:hAnsi="Times New Roman"/>
              </w:rPr>
              <w:t xml:space="preserve"> igen </w:t>
            </w:r>
            <w:r w:rsidRPr="00CA311A">
              <w:rPr>
                <w:rFonts w:ascii="Times New Roman" w:eastAsia="Times New Roman" w:hAnsi="Times New Roman"/>
              </w:rPr>
              <w:t> nem</w:t>
            </w:r>
          </w:p>
          <w:p w:rsidR="008B5E26"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lastRenderedPageBreak/>
              <w:t xml:space="preserve">A nyertes ajánlattevő ajánlatában a közbeszerzésnek </w:t>
            </w:r>
            <w:proofErr w:type="gramStart"/>
            <w:r w:rsidRPr="00CA311A">
              <w:rPr>
                <w:rFonts w:ascii="Times New Roman" w:eastAsia="Times New Roman" w:hAnsi="Times New Roman"/>
              </w:rPr>
              <w:t>az(</w:t>
            </w:r>
            <w:proofErr w:type="gramEnd"/>
            <w:r w:rsidRPr="00CA311A">
              <w:rPr>
                <w:rFonts w:ascii="Times New Roman" w:eastAsia="Times New Roman" w:hAnsi="Times New Roman"/>
              </w:rPr>
              <w:t>ok) a része(i), amely(</w:t>
            </w:r>
            <w:proofErr w:type="spellStart"/>
            <w:r w:rsidRPr="00CA311A">
              <w:rPr>
                <w:rFonts w:ascii="Times New Roman" w:eastAsia="Times New Roman" w:hAnsi="Times New Roman"/>
              </w:rPr>
              <w:t>ek</w:t>
            </w:r>
            <w:proofErr w:type="spellEnd"/>
            <w:r w:rsidRPr="00CA311A">
              <w:rPr>
                <w:rFonts w:ascii="Times New Roman" w:eastAsia="Times New Roman" w:hAnsi="Times New Roman"/>
              </w:rPr>
              <w:t>)</w:t>
            </w:r>
            <w:proofErr w:type="spellStart"/>
            <w:r w:rsidRPr="00CA311A">
              <w:rPr>
                <w:rFonts w:ascii="Times New Roman" w:eastAsia="Times New Roman" w:hAnsi="Times New Roman"/>
              </w:rPr>
              <w:t>nek</w:t>
            </w:r>
            <w:proofErr w:type="spellEnd"/>
            <w:r w:rsidRPr="00CA311A">
              <w:rPr>
                <w:rFonts w:ascii="Times New Roman" w:eastAsia="Times New Roman" w:hAnsi="Times New Roman"/>
              </w:rPr>
              <w:t xml:space="preserve"> teljesítéséhez az ajánlattevő alvállalkozót kíván igénybe venni: </w:t>
            </w:r>
          </w:p>
          <w:p w:rsidR="00105C60" w:rsidRPr="00CA311A" w:rsidRDefault="00105C60" w:rsidP="008B5E26">
            <w:pPr>
              <w:spacing w:before="120" w:after="120"/>
              <w:jc w:val="left"/>
              <w:rPr>
                <w:rFonts w:ascii="Times New Roman" w:eastAsia="Times New Roman" w:hAnsi="Times New Roman"/>
              </w:rPr>
            </w:pPr>
            <w:r>
              <w:rPr>
                <w:rFonts w:ascii="Times New Roman" w:eastAsia="Times New Roman" w:hAnsi="Times New Roman"/>
              </w:rPr>
              <w:t>fuvarozás, őrzés, laborvizsgálatok, tervezés, ideiglenes és végleges forgalom technika, szakfelügyeletek, előkészítő és földmunkák, pályaszerkezet építésének egyes részei, meszes stabilizáció, kertészeti munkák, síkalapozás</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 nyertes ajánlatot követő legkedvezőbb ajánlatot tevő ajánlatában a közbeszerzésnek </w:t>
            </w:r>
            <w:proofErr w:type="gramStart"/>
            <w:r w:rsidRPr="00CA311A">
              <w:rPr>
                <w:rFonts w:ascii="Times New Roman" w:eastAsia="Times New Roman" w:hAnsi="Times New Roman"/>
              </w:rPr>
              <w:t>az(</w:t>
            </w:r>
            <w:proofErr w:type="gramEnd"/>
            <w:r w:rsidRPr="00CA311A">
              <w:rPr>
                <w:rFonts w:ascii="Times New Roman" w:eastAsia="Times New Roman" w:hAnsi="Times New Roman"/>
              </w:rPr>
              <w:t>ok) a része(i), amely(</w:t>
            </w:r>
            <w:proofErr w:type="spellStart"/>
            <w:r w:rsidRPr="00CA311A">
              <w:rPr>
                <w:rFonts w:ascii="Times New Roman" w:eastAsia="Times New Roman" w:hAnsi="Times New Roman"/>
              </w:rPr>
              <w:t>ek</w:t>
            </w:r>
            <w:proofErr w:type="spellEnd"/>
            <w:r w:rsidRPr="00CA311A">
              <w:rPr>
                <w:rFonts w:ascii="Times New Roman" w:eastAsia="Times New Roman" w:hAnsi="Times New Roman"/>
              </w:rPr>
              <w:t>)</w:t>
            </w:r>
            <w:proofErr w:type="spellStart"/>
            <w:r w:rsidRPr="00CA311A">
              <w:rPr>
                <w:rFonts w:ascii="Times New Roman" w:eastAsia="Times New Roman" w:hAnsi="Times New Roman"/>
              </w:rPr>
              <w:t>nek</w:t>
            </w:r>
            <w:proofErr w:type="spellEnd"/>
            <w:r w:rsidRPr="00CA311A">
              <w:rPr>
                <w:rFonts w:ascii="Times New Roman" w:eastAsia="Times New Roman" w:hAnsi="Times New Roman"/>
              </w:rPr>
              <w:t xml:space="preserve"> teljesítéséhez az ajánlattevő alvállalkozót kíván igénybe venni: </w:t>
            </w:r>
            <w:r w:rsidRPr="00CA311A">
              <w:rPr>
                <w:rFonts w:ascii="Times New Roman" w:eastAsia="Times New Roman" w:hAnsi="Times New Roman"/>
                <w:vertAlign w:val="superscript"/>
              </w:rPr>
              <w:t>2</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lastRenderedPageBreak/>
              <w:t xml:space="preserve">V.2.9) </w:t>
            </w:r>
            <w:proofErr w:type="gramStart"/>
            <w:r w:rsidRPr="00CA311A">
              <w:rPr>
                <w:rFonts w:ascii="Times New Roman" w:eastAsia="Times New Roman" w:hAnsi="Times New Roman"/>
                <w:b/>
                <w:bCs/>
              </w:rPr>
              <w:t>Alvállalkozó(</w:t>
            </w:r>
            <w:proofErr w:type="gramEnd"/>
            <w:r w:rsidRPr="00CA311A">
              <w:rPr>
                <w:rFonts w:ascii="Times New Roman" w:eastAsia="Times New Roman" w:hAnsi="Times New Roman"/>
                <w:b/>
                <w:bCs/>
              </w:rPr>
              <w:t>k) megnevezése</w:t>
            </w:r>
            <w:r w:rsidRPr="00CA311A">
              <w:rPr>
                <w:rFonts w:ascii="Times New Roman" w:eastAsia="Times New Roman" w:hAnsi="Times New Roman"/>
                <w:b/>
                <w:bCs/>
                <w:u w:val="wave"/>
              </w:rPr>
              <w:t>, adószáma</w:t>
            </w:r>
            <w:r w:rsidRPr="00CA311A">
              <w:rPr>
                <w:rFonts w:ascii="Times New Roman" w:eastAsia="Times New Roman" w:hAnsi="Times New Roman"/>
                <w:b/>
                <w:bCs/>
              </w:rPr>
              <w:t xml:space="preserve">: </w:t>
            </w:r>
            <w:r w:rsidRPr="00CA311A">
              <w:rPr>
                <w:rFonts w:ascii="Times New Roman" w:eastAsia="Times New Roman" w:hAnsi="Times New Roman"/>
                <w:vertAlign w:val="superscript"/>
              </w:rPr>
              <w:t>2</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V.2.10) Az alkalmasság igazolásában részt vevő szervezetek </w:t>
            </w:r>
            <w:r w:rsidRPr="00CA311A">
              <w:rPr>
                <w:rFonts w:ascii="Times New Roman" w:eastAsia="Times New Roman" w:hAnsi="Times New Roman"/>
                <w:vertAlign w:val="superscript"/>
              </w:rPr>
              <w:t>2</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Az erőforrást nyújtó szervezet(ek)</w:t>
            </w:r>
            <w:r w:rsidRPr="00CA311A">
              <w:rPr>
                <w:rFonts w:ascii="Times New Roman" w:eastAsia="Times New Roman" w:hAnsi="Times New Roman"/>
                <w:bCs/>
                <w:u w:val="wave"/>
              </w:rPr>
              <w:t xml:space="preserve">, adószáma </w:t>
            </w:r>
            <w:r w:rsidRPr="00CA311A">
              <w:rPr>
                <w:rFonts w:ascii="Times New Roman" w:eastAsia="Times New Roman" w:hAnsi="Times New Roman"/>
              </w:rPr>
              <w:t xml:space="preserve">és az alkalmassági követelmény(ek) megjelölése, amely(ek) igazolása érdekében az ajánlattevő </w:t>
            </w:r>
            <w:proofErr w:type="gramStart"/>
            <w:r w:rsidRPr="00CA311A">
              <w:rPr>
                <w:rFonts w:ascii="Times New Roman" w:eastAsia="Times New Roman" w:hAnsi="Times New Roman"/>
              </w:rPr>
              <w:t>ezen</w:t>
            </w:r>
            <w:proofErr w:type="gramEnd"/>
            <w:r w:rsidRPr="00CA311A">
              <w:rPr>
                <w:rFonts w:ascii="Times New Roman" w:eastAsia="Times New Roman" w:hAnsi="Times New Roman"/>
              </w:rPr>
              <w:t xml:space="preserve"> szervezet(ek)re (is) támaszkodik a nyertes ajánlattevő ajánlatában:</w:t>
            </w:r>
            <w:r w:rsidR="00B77E49">
              <w:rPr>
                <w:rFonts w:ascii="Times New Roman" w:eastAsia="Times New Roman" w:hAnsi="Times New Roman"/>
              </w:rPr>
              <w:t xml:space="preserve"> -</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Az erőforrást nyújtó szervezet(ek),</w:t>
            </w:r>
            <w:r w:rsidRPr="00CA311A">
              <w:rPr>
                <w:rFonts w:ascii="Times New Roman" w:eastAsia="Times New Roman" w:hAnsi="Times New Roman"/>
                <w:bCs/>
                <w:u w:val="wave"/>
              </w:rPr>
              <w:t xml:space="preserve"> adószáma</w:t>
            </w:r>
            <w:r w:rsidRPr="00CA311A">
              <w:rPr>
                <w:rFonts w:ascii="Times New Roman" w:eastAsia="Times New Roman" w:hAnsi="Times New Roman"/>
              </w:rPr>
              <w:t xml:space="preserve"> és az alkalmassági követelmény(ek) megjelölése, amely(ek) igazolása érdekében az ajánlattevő </w:t>
            </w:r>
            <w:proofErr w:type="gramStart"/>
            <w:r w:rsidRPr="00CA311A">
              <w:rPr>
                <w:rFonts w:ascii="Times New Roman" w:eastAsia="Times New Roman" w:hAnsi="Times New Roman"/>
              </w:rPr>
              <w:t>ezen</w:t>
            </w:r>
            <w:proofErr w:type="gramEnd"/>
            <w:r w:rsidRPr="00CA311A">
              <w:rPr>
                <w:rFonts w:ascii="Times New Roman" w:eastAsia="Times New Roman" w:hAnsi="Times New Roman"/>
              </w:rPr>
              <w:t xml:space="preserve"> szervezet(ek)re (is) támaszkodik a nyertes ajánlatot követő legkedvezőbb ajánlatot tevő ajánlatában:</w:t>
            </w:r>
            <w:r w:rsidR="00B77E49">
              <w:rPr>
                <w:rFonts w:ascii="Times New Roman" w:eastAsia="Times New Roman" w:hAnsi="Times New Roman"/>
              </w:rPr>
              <w:t xml:space="preserve"> -</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V.2.11) Az érvénytelen ajánlatot tevők </w:t>
            </w:r>
            <w:r w:rsidRPr="00CA311A">
              <w:rPr>
                <w:rFonts w:ascii="Times New Roman" w:eastAsia="Times New Roman" w:hAnsi="Times New Roman"/>
                <w:vertAlign w:val="superscript"/>
              </w:rPr>
              <w:t>2</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rPr>
              <w:t xml:space="preserve">Az érvénytelen ajánlatot tevők neve, címe, </w:t>
            </w:r>
            <w:r w:rsidRPr="00CA311A">
              <w:rPr>
                <w:rFonts w:ascii="Times New Roman" w:eastAsia="Times New Roman" w:hAnsi="Times New Roman"/>
                <w:bCs/>
                <w:u w:val="wave"/>
              </w:rPr>
              <w:t>adószáma</w:t>
            </w:r>
            <w:r w:rsidRPr="00CA311A">
              <w:rPr>
                <w:rFonts w:ascii="Times New Roman" w:eastAsia="Times New Roman" w:hAnsi="Times New Roman"/>
              </w:rPr>
              <w:t xml:space="preserve"> és az érvénytelenség indoka:</w:t>
            </w:r>
          </w:p>
          <w:p w:rsidR="005D6DC2" w:rsidRPr="00CA311A" w:rsidRDefault="005D6DC2" w:rsidP="008B5E26">
            <w:pPr>
              <w:spacing w:before="120" w:after="120"/>
              <w:jc w:val="left"/>
              <w:rPr>
                <w:rFonts w:ascii="Times New Roman" w:eastAsia="Times New Roman" w:hAnsi="Times New Roman"/>
              </w:rPr>
            </w:pPr>
            <w:r w:rsidRPr="00CA311A">
              <w:rPr>
                <w:rFonts w:ascii="Times New Roman" w:hAnsi="Times New Roman"/>
              </w:rPr>
              <w:t xml:space="preserve">Érvénytelenség indoka: </w:t>
            </w:r>
            <w:r w:rsidR="00756122" w:rsidRPr="00CA311A">
              <w:rPr>
                <w:rFonts w:ascii="Times New Roman" w:hAnsi="Times New Roman"/>
              </w:rPr>
              <w:t>-</w:t>
            </w:r>
          </w:p>
          <w:p w:rsidR="005D6DC2" w:rsidRPr="00CA311A" w:rsidRDefault="005D6DC2" w:rsidP="008B5E26">
            <w:pPr>
              <w:spacing w:before="120" w:after="120"/>
              <w:jc w:val="left"/>
              <w:rPr>
                <w:rFonts w:ascii="Times New Roman" w:eastAsia="Times New Roman" w:hAnsi="Times New Roman"/>
              </w:rPr>
            </w:pP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u w:val="wave"/>
              </w:rPr>
            </w:pPr>
            <w:r w:rsidRPr="00CA311A">
              <w:rPr>
                <w:rFonts w:ascii="Times New Roman" w:eastAsia="Times New Roman" w:hAnsi="Times New Roman"/>
                <w:b/>
                <w:bCs/>
                <w:u w:val="wave"/>
              </w:rPr>
              <w:t xml:space="preserve">V.2.12) Az összeférhetetlenségi helyzet elhárítása érdekében az </w:t>
            </w:r>
            <w:proofErr w:type="gramStart"/>
            <w:r w:rsidRPr="00CA311A">
              <w:rPr>
                <w:rFonts w:ascii="Times New Roman" w:eastAsia="Times New Roman" w:hAnsi="Times New Roman"/>
                <w:b/>
                <w:bCs/>
                <w:u w:val="wave"/>
              </w:rPr>
              <w:t>ajánlattevő(</w:t>
            </w:r>
            <w:proofErr w:type="gramEnd"/>
            <w:r w:rsidRPr="00CA311A">
              <w:rPr>
                <w:rFonts w:ascii="Times New Roman" w:eastAsia="Times New Roman" w:hAnsi="Times New Roman"/>
                <w:b/>
                <w:bCs/>
                <w:u w:val="wave"/>
              </w:rPr>
              <w:t xml:space="preserve">k) által tett intézkedések ismertetése: </w:t>
            </w:r>
            <w:r w:rsidRPr="00CA311A">
              <w:rPr>
                <w:rFonts w:ascii="Times New Roman" w:eastAsia="Times New Roman" w:hAnsi="Times New Roman"/>
                <w:u w:val="wave"/>
                <w:vertAlign w:val="superscript"/>
              </w:rPr>
              <w:t>2</w:t>
            </w:r>
          </w:p>
        </w:tc>
      </w:tr>
    </w:tbl>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 szakasz: Kiegészítő információk</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 xml:space="preserve">VI.1) További információk: </w:t>
      </w:r>
      <w:r w:rsidRPr="00CA311A">
        <w:rPr>
          <w:rFonts w:ascii="Times New Roman" w:eastAsia="Times New Roman" w:hAnsi="Times New Roman"/>
          <w:vertAlign w:val="superscript"/>
        </w:rPr>
        <w:t>2</w:t>
      </w:r>
    </w:p>
    <w:tbl>
      <w:tblPr>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654"/>
      </w:tblGrid>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VI.1.1) A szerződéskötési moratórium időtartama</w:t>
            </w:r>
          </w:p>
          <w:p w:rsidR="008B5E26" w:rsidRPr="00CA311A" w:rsidRDefault="008B5E26" w:rsidP="00C30BE0">
            <w:pPr>
              <w:spacing w:before="120" w:after="120"/>
              <w:jc w:val="left"/>
              <w:rPr>
                <w:rFonts w:ascii="Times New Roman" w:eastAsia="Times New Roman" w:hAnsi="Times New Roman"/>
              </w:rPr>
            </w:pPr>
            <w:r w:rsidRPr="00CA311A">
              <w:rPr>
                <w:rFonts w:ascii="Times New Roman" w:eastAsia="Times New Roman" w:hAnsi="Times New Roman"/>
              </w:rPr>
              <w:t xml:space="preserve">Kezdete: </w:t>
            </w:r>
            <w:r w:rsidRPr="00CA311A">
              <w:rPr>
                <w:rFonts w:ascii="Times New Roman" w:eastAsia="Times New Roman" w:hAnsi="Times New Roman"/>
                <w:i/>
                <w:iCs/>
              </w:rPr>
              <w:t>(</w:t>
            </w:r>
            <w:r w:rsidR="00C30BE0">
              <w:rPr>
                <w:rFonts w:ascii="Times New Roman" w:eastAsia="Times New Roman" w:hAnsi="Times New Roman"/>
                <w:i/>
                <w:iCs/>
              </w:rPr>
              <w:t>2018.01.17</w:t>
            </w:r>
            <w:r w:rsidR="005D6DC2" w:rsidRPr="00CA311A">
              <w:rPr>
                <w:rFonts w:ascii="Times New Roman" w:eastAsia="Times New Roman" w:hAnsi="Times New Roman"/>
                <w:i/>
                <w:iCs/>
              </w:rPr>
              <w:t>.</w:t>
            </w:r>
            <w:r w:rsidRPr="00CA311A">
              <w:rPr>
                <w:rFonts w:ascii="Times New Roman" w:eastAsia="Times New Roman" w:hAnsi="Times New Roman"/>
                <w:i/>
                <w:iCs/>
              </w:rPr>
              <w:t>)</w:t>
            </w:r>
            <w:r w:rsidRPr="00CA311A">
              <w:rPr>
                <w:rFonts w:ascii="Times New Roman" w:eastAsia="Times New Roman" w:hAnsi="Times New Roman"/>
              </w:rPr>
              <w:t xml:space="preserve"> / Lejárata: </w:t>
            </w:r>
            <w:r w:rsidRPr="00CA311A">
              <w:rPr>
                <w:rFonts w:ascii="Times New Roman" w:eastAsia="Times New Roman" w:hAnsi="Times New Roman"/>
                <w:i/>
                <w:iCs/>
              </w:rPr>
              <w:t>(</w:t>
            </w:r>
            <w:r w:rsidR="00C30BE0">
              <w:rPr>
                <w:rFonts w:ascii="Times New Roman" w:eastAsia="Times New Roman" w:hAnsi="Times New Roman"/>
                <w:i/>
                <w:iCs/>
              </w:rPr>
              <w:t>2018.01.21.</w:t>
            </w:r>
            <w:r w:rsidR="005D6DC2" w:rsidRPr="00CA311A">
              <w:rPr>
                <w:rFonts w:ascii="Times New Roman" w:eastAsia="Times New Roman" w:hAnsi="Times New Roman"/>
                <w:i/>
                <w:iCs/>
              </w:rPr>
              <w:t>)</w:t>
            </w:r>
          </w:p>
        </w:tc>
      </w:tr>
      <w:tr w:rsidR="008B5E26" w:rsidRPr="00CA311A" w:rsidTr="008B5E26">
        <w:tc>
          <w:tcPr>
            <w:tcW w:w="9654" w:type="dxa"/>
            <w:hideMark/>
          </w:tcPr>
          <w:p w:rsidR="008B5E26" w:rsidRPr="00CA311A" w:rsidRDefault="008B5E26" w:rsidP="00C30BE0">
            <w:pPr>
              <w:spacing w:before="120" w:after="120"/>
              <w:jc w:val="left"/>
              <w:rPr>
                <w:rFonts w:ascii="Times New Roman" w:eastAsia="Times New Roman" w:hAnsi="Times New Roman"/>
              </w:rPr>
            </w:pPr>
            <w:r w:rsidRPr="00CA311A">
              <w:rPr>
                <w:rFonts w:ascii="Times New Roman" w:eastAsia="Times New Roman" w:hAnsi="Times New Roman"/>
                <w:b/>
                <w:bCs/>
              </w:rPr>
              <w:t>VI.1.2) Az összegezés elkészítésének időpontja:</w:t>
            </w:r>
            <w:r w:rsidRPr="00CA311A">
              <w:rPr>
                <w:rFonts w:ascii="Times New Roman" w:eastAsia="Times New Roman" w:hAnsi="Times New Roman"/>
              </w:rPr>
              <w:t xml:space="preserve"> </w:t>
            </w:r>
            <w:r w:rsidR="00C30BE0">
              <w:rPr>
                <w:rFonts w:ascii="Times New Roman" w:eastAsia="Times New Roman" w:hAnsi="Times New Roman"/>
                <w:i/>
                <w:iCs/>
              </w:rPr>
              <w:t>2018</w:t>
            </w:r>
            <w:bookmarkStart w:id="1" w:name="_GoBack"/>
            <w:bookmarkEnd w:id="1"/>
            <w:r w:rsidR="00C30BE0">
              <w:rPr>
                <w:rFonts w:ascii="Times New Roman" w:eastAsia="Times New Roman" w:hAnsi="Times New Roman"/>
                <w:i/>
                <w:iCs/>
              </w:rPr>
              <w:t>.01.15.</w:t>
            </w:r>
          </w:p>
        </w:tc>
      </w:tr>
      <w:tr w:rsidR="008B5E26" w:rsidRPr="00CA311A" w:rsidTr="008B5E26">
        <w:tc>
          <w:tcPr>
            <w:tcW w:w="9654" w:type="dxa"/>
            <w:hideMark/>
          </w:tcPr>
          <w:p w:rsidR="008B5E26" w:rsidRPr="00CA311A" w:rsidRDefault="008B5E26" w:rsidP="00C30BE0">
            <w:pPr>
              <w:spacing w:before="120" w:after="120"/>
              <w:jc w:val="left"/>
              <w:rPr>
                <w:rFonts w:ascii="Times New Roman" w:eastAsia="Times New Roman" w:hAnsi="Times New Roman"/>
              </w:rPr>
            </w:pPr>
            <w:r w:rsidRPr="00CA311A">
              <w:rPr>
                <w:rFonts w:ascii="Times New Roman" w:eastAsia="Times New Roman" w:hAnsi="Times New Roman"/>
                <w:b/>
                <w:bCs/>
              </w:rPr>
              <w:t>VI.1.3) Az összegezés megküldésének időpontja:</w:t>
            </w:r>
            <w:r w:rsidRPr="00CA311A">
              <w:rPr>
                <w:rFonts w:ascii="Times New Roman" w:eastAsia="Times New Roman" w:hAnsi="Times New Roman"/>
              </w:rPr>
              <w:t xml:space="preserve"> </w:t>
            </w:r>
            <w:r w:rsidR="00C30BE0">
              <w:rPr>
                <w:rFonts w:ascii="Times New Roman" w:eastAsia="Times New Roman" w:hAnsi="Times New Roman"/>
                <w:i/>
                <w:iCs/>
              </w:rPr>
              <w:t>2018.01.16.</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VI.1.4) Az összegezés módosításának indoka:</w:t>
            </w:r>
            <w:r w:rsidRPr="00CA311A">
              <w:rPr>
                <w:rFonts w:ascii="Times New Roman" w:eastAsia="Times New Roman" w:hAnsi="Times New Roman"/>
              </w:rPr>
              <w:t xml:space="preserve"> </w:t>
            </w:r>
            <w:r w:rsidRPr="00CA311A">
              <w:rPr>
                <w:rFonts w:ascii="Times New Roman" w:eastAsia="Times New Roman" w:hAnsi="Times New Roman"/>
                <w:vertAlign w:val="superscript"/>
              </w:rPr>
              <w:t>2</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VI.1.5) Az összegezés módosításának időpontja:</w:t>
            </w:r>
            <w:r w:rsidRPr="00CA311A">
              <w:rPr>
                <w:rFonts w:ascii="Times New Roman" w:eastAsia="Times New Roman" w:hAnsi="Times New Roman"/>
              </w:rPr>
              <w:t xml:space="preserve"> </w:t>
            </w:r>
            <w:r w:rsidRPr="00CA311A">
              <w:rPr>
                <w:rFonts w:ascii="Times New Roman" w:eastAsia="Times New Roman" w:hAnsi="Times New Roman"/>
                <w:vertAlign w:val="superscript"/>
              </w:rPr>
              <w:t>2</w:t>
            </w:r>
            <w:r w:rsidRPr="00CA311A">
              <w:rPr>
                <w:rFonts w:ascii="Times New Roman" w:eastAsia="Times New Roman" w:hAnsi="Times New Roman"/>
                <w:i/>
                <w:iCs/>
              </w:rPr>
              <w:t xml:space="preserve"> (</w:t>
            </w:r>
            <w:proofErr w:type="spellStart"/>
            <w:r w:rsidRPr="00CA311A">
              <w:rPr>
                <w:rFonts w:ascii="Times New Roman" w:eastAsia="Times New Roman" w:hAnsi="Times New Roman"/>
                <w:i/>
                <w:iCs/>
              </w:rPr>
              <w:t>éééé</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hh</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nn</w:t>
            </w:r>
            <w:proofErr w:type="spellEnd"/>
            <w:r w:rsidRPr="00CA311A">
              <w:rPr>
                <w:rFonts w:ascii="Times New Roman" w:eastAsia="Times New Roman" w:hAnsi="Times New Roman"/>
                <w:i/>
                <w:iCs/>
              </w:rPr>
              <w:t>)</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VI.1.6) A módosított összegezés megküldésének időpontja:</w:t>
            </w:r>
            <w:r w:rsidRPr="00CA311A">
              <w:rPr>
                <w:rFonts w:ascii="Times New Roman" w:eastAsia="Times New Roman" w:hAnsi="Times New Roman"/>
              </w:rPr>
              <w:t xml:space="preserve"> </w:t>
            </w:r>
            <w:r w:rsidRPr="00CA311A">
              <w:rPr>
                <w:rFonts w:ascii="Times New Roman" w:eastAsia="Times New Roman" w:hAnsi="Times New Roman"/>
                <w:vertAlign w:val="superscript"/>
              </w:rPr>
              <w:t>2</w:t>
            </w:r>
            <w:r w:rsidRPr="00CA311A">
              <w:rPr>
                <w:rFonts w:ascii="Times New Roman" w:eastAsia="Times New Roman" w:hAnsi="Times New Roman"/>
                <w:i/>
                <w:iCs/>
              </w:rPr>
              <w:t xml:space="preserve"> (</w:t>
            </w:r>
            <w:proofErr w:type="spellStart"/>
            <w:r w:rsidRPr="00CA311A">
              <w:rPr>
                <w:rFonts w:ascii="Times New Roman" w:eastAsia="Times New Roman" w:hAnsi="Times New Roman"/>
                <w:i/>
                <w:iCs/>
              </w:rPr>
              <w:t>éééé</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hh</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nn</w:t>
            </w:r>
            <w:proofErr w:type="spellEnd"/>
            <w:r w:rsidRPr="00CA311A">
              <w:rPr>
                <w:rFonts w:ascii="Times New Roman" w:eastAsia="Times New Roman" w:hAnsi="Times New Roman"/>
                <w:i/>
                <w:iCs/>
              </w:rPr>
              <w:t>)</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VI.1.7) Az összegezés javításának indoka:</w:t>
            </w:r>
            <w:r w:rsidRPr="00CA311A">
              <w:rPr>
                <w:rFonts w:ascii="Times New Roman" w:eastAsia="Times New Roman" w:hAnsi="Times New Roman"/>
              </w:rPr>
              <w:t xml:space="preserve"> </w:t>
            </w:r>
            <w:r w:rsidRPr="00CA311A">
              <w:rPr>
                <w:rFonts w:ascii="Times New Roman" w:eastAsia="Times New Roman" w:hAnsi="Times New Roman"/>
                <w:vertAlign w:val="superscript"/>
              </w:rPr>
              <w:t>2</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VI.1.8) Az összegezés javításának időpontja:</w:t>
            </w:r>
            <w:r w:rsidRPr="00CA311A">
              <w:rPr>
                <w:rFonts w:ascii="Times New Roman" w:eastAsia="Times New Roman" w:hAnsi="Times New Roman"/>
                <w:i/>
                <w:iCs/>
              </w:rPr>
              <w:t xml:space="preserve"> </w:t>
            </w:r>
            <w:r w:rsidRPr="00CA311A">
              <w:rPr>
                <w:rFonts w:ascii="Times New Roman" w:eastAsia="Times New Roman" w:hAnsi="Times New Roman"/>
                <w:vertAlign w:val="superscript"/>
              </w:rPr>
              <w:t>2</w:t>
            </w:r>
            <w:r w:rsidRPr="00CA311A">
              <w:rPr>
                <w:rFonts w:ascii="Times New Roman" w:eastAsia="Times New Roman" w:hAnsi="Times New Roman"/>
                <w:i/>
                <w:iCs/>
              </w:rPr>
              <w:t xml:space="preserve"> (</w:t>
            </w:r>
            <w:proofErr w:type="spellStart"/>
            <w:r w:rsidRPr="00CA311A">
              <w:rPr>
                <w:rFonts w:ascii="Times New Roman" w:eastAsia="Times New Roman" w:hAnsi="Times New Roman"/>
                <w:i/>
                <w:iCs/>
              </w:rPr>
              <w:t>éééé</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hh</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nn</w:t>
            </w:r>
            <w:proofErr w:type="spellEnd"/>
            <w:r w:rsidRPr="00CA311A">
              <w:rPr>
                <w:rFonts w:ascii="Times New Roman" w:eastAsia="Times New Roman" w:hAnsi="Times New Roman"/>
                <w:i/>
                <w:iCs/>
              </w:rPr>
              <w:t>)</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t>VI.1.9) A javított összegezés megküldésének időpontja:</w:t>
            </w:r>
            <w:r w:rsidRPr="00CA311A">
              <w:rPr>
                <w:rFonts w:ascii="Times New Roman" w:eastAsia="Times New Roman" w:hAnsi="Times New Roman"/>
                <w:vertAlign w:val="superscript"/>
              </w:rPr>
              <w:t xml:space="preserve"> 2</w:t>
            </w:r>
            <w:r w:rsidRPr="00CA311A">
              <w:rPr>
                <w:rFonts w:ascii="Times New Roman" w:eastAsia="Times New Roman" w:hAnsi="Times New Roman"/>
                <w:i/>
                <w:iCs/>
              </w:rPr>
              <w:t xml:space="preserve"> (</w:t>
            </w:r>
            <w:proofErr w:type="spellStart"/>
            <w:r w:rsidRPr="00CA311A">
              <w:rPr>
                <w:rFonts w:ascii="Times New Roman" w:eastAsia="Times New Roman" w:hAnsi="Times New Roman"/>
                <w:i/>
                <w:iCs/>
              </w:rPr>
              <w:t>éééé</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hh</w:t>
            </w:r>
            <w:proofErr w:type="spellEnd"/>
            <w:r w:rsidRPr="00CA311A">
              <w:rPr>
                <w:rFonts w:ascii="Times New Roman" w:eastAsia="Times New Roman" w:hAnsi="Times New Roman"/>
                <w:i/>
                <w:iCs/>
              </w:rPr>
              <w:t>/</w:t>
            </w:r>
            <w:proofErr w:type="spellStart"/>
            <w:r w:rsidRPr="00CA311A">
              <w:rPr>
                <w:rFonts w:ascii="Times New Roman" w:eastAsia="Times New Roman" w:hAnsi="Times New Roman"/>
                <w:i/>
                <w:iCs/>
              </w:rPr>
              <w:t>nn</w:t>
            </w:r>
            <w:proofErr w:type="spellEnd"/>
            <w:r w:rsidRPr="00CA311A">
              <w:rPr>
                <w:rFonts w:ascii="Times New Roman" w:eastAsia="Times New Roman" w:hAnsi="Times New Roman"/>
                <w:i/>
                <w:iCs/>
              </w:rPr>
              <w:t>)</w:t>
            </w:r>
          </w:p>
        </w:tc>
      </w:tr>
      <w:tr w:rsidR="008B5E26" w:rsidRPr="00CA311A" w:rsidTr="008B5E26">
        <w:tc>
          <w:tcPr>
            <w:tcW w:w="9654" w:type="dxa"/>
            <w:hideMark/>
          </w:tcPr>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b/>
                <w:bCs/>
              </w:rPr>
              <w:lastRenderedPageBreak/>
              <w:t>VI.1.10) További információk:</w:t>
            </w:r>
            <w:r w:rsidRPr="00CA311A">
              <w:rPr>
                <w:rFonts w:ascii="Times New Roman" w:eastAsia="Times New Roman" w:hAnsi="Times New Roman"/>
                <w:i/>
                <w:iCs/>
              </w:rPr>
              <w:t xml:space="preserve"> </w:t>
            </w:r>
            <w:r w:rsidRPr="00CA311A">
              <w:rPr>
                <w:rFonts w:ascii="Times New Roman" w:eastAsia="Times New Roman" w:hAnsi="Times New Roman"/>
                <w:vertAlign w:val="superscript"/>
              </w:rPr>
              <w:t>2</w:t>
            </w:r>
          </w:p>
        </w:tc>
      </w:tr>
    </w:tbl>
    <w:p w:rsidR="008B5E26" w:rsidRPr="00CA311A" w:rsidRDefault="008B5E26" w:rsidP="008B5E26">
      <w:pPr>
        <w:spacing w:before="120" w:after="120"/>
        <w:jc w:val="center"/>
        <w:rPr>
          <w:rFonts w:ascii="Times New Roman" w:eastAsia="Times New Roman" w:hAnsi="Times New Roman"/>
        </w:rPr>
      </w:pPr>
      <w:r w:rsidRPr="00CA311A">
        <w:rPr>
          <w:rFonts w:ascii="Times New Roman" w:eastAsia="Times New Roman" w:hAnsi="Times New Roman"/>
        </w:rPr>
        <w:t>______________________________________________________________________________</w:t>
      </w:r>
    </w:p>
    <w:p w:rsidR="008B5E2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vertAlign w:val="superscript"/>
        </w:rPr>
        <w:t>1    </w:t>
      </w:r>
      <w:r w:rsidRPr="00CA311A">
        <w:rPr>
          <w:rFonts w:ascii="Times New Roman" w:eastAsia="Times New Roman" w:hAnsi="Times New Roman"/>
          <w:i/>
          <w:iCs/>
        </w:rPr>
        <w:t>szükség szerinti számban ismételje meg</w:t>
      </w:r>
    </w:p>
    <w:p w:rsidR="00162E86" w:rsidRPr="00CA311A" w:rsidRDefault="008B5E26" w:rsidP="008B5E26">
      <w:pPr>
        <w:spacing w:before="120" w:after="120"/>
        <w:jc w:val="left"/>
        <w:rPr>
          <w:rFonts w:ascii="Times New Roman" w:eastAsia="Times New Roman" w:hAnsi="Times New Roman"/>
        </w:rPr>
      </w:pPr>
      <w:r w:rsidRPr="00CA311A">
        <w:rPr>
          <w:rFonts w:ascii="Times New Roman" w:eastAsia="Times New Roman" w:hAnsi="Times New Roman"/>
          <w:vertAlign w:val="superscript"/>
        </w:rPr>
        <w:t>2    </w:t>
      </w:r>
      <w:r w:rsidRPr="00CA311A">
        <w:rPr>
          <w:rFonts w:ascii="Times New Roman" w:eastAsia="Times New Roman" w:hAnsi="Times New Roman"/>
          <w:i/>
          <w:iCs/>
        </w:rPr>
        <w:t>adott esetben</w:t>
      </w:r>
    </w:p>
    <w:sectPr w:rsidR="00162E86" w:rsidRPr="00CA311A" w:rsidSect="008B5E2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KH Sans">
    <w:altName w:val="Courier New"/>
    <w:charset w:val="EE"/>
    <w:family w:val="auto"/>
    <w:pitch w:val="variable"/>
    <w:sig w:usb0="00000001" w:usb1="00000000" w:usb2="00000000" w:usb3="00000000" w:csb0="00000093"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E26"/>
    <w:rsid w:val="00002831"/>
    <w:rsid w:val="00006CF1"/>
    <w:rsid w:val="00034806"/>
    <w:rsid w:val="00040A6D"/>
    <w:rsid w:val="000778ED"/>
    <w:rsid w:val="000B7E8B"/>
    <w:rsid w:val="000C0B87"/>
    <w:rsid w:val="000C757F"/>
    <w:rsid w:val="000D50BD"/>
    <w:rsid w:val="000E462F"/>
    <w:rsid w:val="000F6D29"/>
    <w:rsid w:val="00105C60"/>
    <w:rsid w:val="0012491E"/>
    <w:rsid w:val="00130BA8"/>
    <w:rsid w:val="001521B0"/>
    <w:rsid w:val="00173713"/>
    <w:rsid w:val="0018117E"/>
    <w:rsid w:val="001840EA"/>
    <w:rsid w:val="001977C3"/>
    <w:rsid w:val="0025720F"/>
    <w:rsid w:val="002670BE"/>
    <w:rsid w:val="002C33A7"/>
    <w:rsid w:val="002D0689"/>
    <w:rsid w:val="003304DD"/>
    <w:rsid w:val="00336A1A"/>
    <w:rsid w:val="00340279"/>
    <w:rsid w:val="00367119"/>
    <w:rsid w:val="00384EC1"/>
    <w:rsid w:val="003D03E5"/>
    <w:rsid w:val="003D66FA"/>
    <w:rsid w:val="00402483"/>
    <w:rsid w:val="00456A9F"/>
    <w:rsid w:val="004A7664"/>
    <w:rsid w:val="004C642A"/>
    <w:rsid w:val="00506BAF"/>
    <w:rsid w:val="00520044"/>
    <w:rsid w:val="00534ACB"/>
    <w:rsid w:val="00543EF7"/>
    <w:rsid w:val="005540E3"/>
    <w:rsid w:val="00591227"/>
    <w:rsid w:val="005B37D4"/>
    <w:rsid w:val="005D6DC2"/>
    <w:rsid w:val="00630419"/>
    <w:rsid w:val="006512C7"/>
    <w:rsid w:val="006810A5"/>
    <w:rsid w:val="006C6E04"/>
    <w:rsid w:val="006F548E"/>
    <w:rsid w:val="00737F99"/>
    <w:rsid w:val="00756122"/>
    <w:rsid w:val="007C3BEC"/>
    <w:rsid w:val="00860C92"/>
    <w:rsid w:val="00874DDF"/>
    <w:rsid w:val="008851D1"/>
    <w:rsid w:val="008B5E26"/>
    <w:rsid w:val="008E789B"/>
    <w:rsid w:val="008F001A"/>
    <w:rsid w:val="008F10E8"/>
    <w:rsid w:val="008F1AEF"/>
    <w:rsid w:val="0093398C"/>
    <w:rsid w:val="009C2677"/>
    <w:rsid w:val="009D0FC3"/>
    <w:rsid w:val="009D5AC0"/>
    <w:rsid w:val="00A10CDD"/>
    <w:rsid w:val="00A14EE9"/>
    <w:rsid w:val="00A338BC"/>
    <w:rsid w:val="00A55D45"/>
    <w:rsid w:val="00A56F46"/>
    <w:rsid w:val="00A81B5E"/>
    <w:rsid w:val="00A92B1B"/>
    <w:rsid w:val="00AA1A29"/>
    <w:rsid w:val="00AC495C"/>
    <w:rsid w:val="00AE0DD4"/>
    <w:rsid w:val="00AE5FB5"/>
    <w:rsid w:val="00AF462F"/>
    <w:rsid w:val="00AF4AF4"/>
    <w:rsid w:val="00B01F5C"/>
    <w:rsid w:val="00B17D92"/>
    <w:rsid w:val="00B300FE"/>
    <w:rsid w:val="00B3410C"/>
    <w:rsid w:val="00B77E49"/>
    <w:rsid w:val="00BF0B81"/>
    <w:rsid w:val="00C11EEB"/>
    <w:rsid w:val="00C303B2"/>
    <w:rsid w:val="00C30BE0"/>
    <w:rsid w:val="00C93910"/>
    <w:rsid w:val="00CA311A"/>
    <w:rsid w:val="00CC7CFA"/>
    <w:rsid w:val="00D9687F"/>
    <w:rsid w:val="00DB3CB6"/>
    <w:rsid w:val="00E43CD6"/>
    <w:rsid w:val="00E54C88"/>
    <w:rsid w:val="00E76054"/>
    <w:rsid w:val="00E856FD"/>
    <w:rsid w:val="00EB35D1"/>
    <w:rsid w:val="00EE3111"/>
    <w:rsid w:val="00F64EB3"/>
    <w:rsid w:val="00F7492C"/>
    <w:rsid w:val="00F91098"/>
    <w:rsid w:val="00F97457"/>
    <w:rsid w:val="00FC5FD6"/>
    <w:rsid w:val="00FE384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15FA8-6B4F-4AF2-8824-F5B7707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KH Sans" w:eastAsia="Calibri" w:hAnsi="KH Sans" w:cs="Times New Roman"/>
        <w:sz w:val="24"/>
        <w:szCs w:val="24"/>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36A1A"/>
    <w:pPr>
      <w:jc w:val="both"/>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NormlWeb">
    <w:name w:val="Normal (Web)"/>
    <w:basedOn w:val="Norml"/>
    <w:uiPriority w:val="99"/>
    <w:semiHidden/>
    <w:unhideWhenUsed/>
    <w:rsid w:val="008B5E26"/>
    <w:pPr>
      <w:spacing w:before="100" w:beforeAutospacing="1" w:after="100" w:afterAutospacing="1"/>
      <w:jc w:val="left"/>
    </w:pPr>
    <w:rPr>
      <w:rFonts w:ascii="Times New Roman" w:eastAsia="Times New Roman" w:hAnsi="Times New Roman"/>
    </w:rPr>
  </w:style>
  <w:style w:type="character" w:styleId="Hiperhivatkozs">
    <w:name w:val="Hyperlink"/>
    <w:basedOn w:val="Bekezdsalapbettpusa"/>
    <w:uiPriority w:val="99"/>
    <w:semiHidden/>
    <w:unhideWhenUsed/>
    <w:rsid w:val="008B5E26"/>
    <w:rPr>
      <w:color w:val="0000FF"/>
      <w:u w:val="single"/>
    </w:rPr>
  </w:style>
  <w:style w:type="paragraph" w:customStyle="1" w:styleId="np">
    <w:name w:val="np"/>
    <w:basedOn w:val="Norml"/>
    <w:rsid w:val="008B5E26"/>
    <w:pPr>
      <w:spacing w:before="100" w:beforeAutospacing="1" w:after="100" w:afterAutospacing="1"/>
      <w:jc w:val="left"/>
    </w:pPr>
    <w:rPr>
      <w:rFonts w:ascii="Times New Roman" w:eastAsia="Times New Roman" w:hAnsi="Times New Roman"/>
    </w:rPr>
  </w:style>
  <w:style w:type="paragraph" w:styleId="Nincstrkz">
    <w:name w:val="No Spacing"/>
    <w:uiPriority w:val="1"/>
    <w:qFormat/>
    <w:rsid w:val="003304DD"/>
    <w:pPr>
      <w:jc w:val="both"/>
    </w:pPr>
    <w:rPr>
      <w:rFonts w:ascii="Times New Roman" w:hAnsi="Times New Roman"/>
      <w:lang w:eastAsia="en-US"/>
    </w:rPr>
  </w:style>
  <w:style w:type="paragraph" w:styleId="Buborkszveg">
    <w:name w:val="Balloon Text"/>
    <w:basedOn w:val="Norml"/>
    <w:link w:val="BuborkszvegChar"/>
    <w:uiPriority w:val="99"/>
    <w:semiHidden/>
    <w:unhideWhenUsed/>
    <w:rsid w:val="00DB3CB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B3C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09399">
      <w:bodyDiv w:val="1"/>
      <w:marLeft w:val="0"/>
      <w:marRight w:val="0"/>
      <w:marTop w:val="0"/>
      <w:marBottom w:val="0"/>
      <w:divBdr>
        <w:top w:val="none" w:sz="0" w:space="0" w:color="auto"/>
        <w:left w:val="none" w:sz="0" w:space="0" w:color="auto"/>
        <w:bottom w:val="none" w:sz="0" w:space="0" w:color="auto"/>
        <w:right w:val="none" w:sz="0" w:space="0" w:color="auto"/>
      </w:divBdr>
    </w:div>
    <w:div w:id="1822651521">
      <w:bodyDiv w:val="1"/>
      <w:marLeft w:val="0"/>
      <w:marRight w:val="0"/>
      <w:marTop w:val="0"/>
      <w:marBottom w:val="0"/>
      <w:divBdr>
        <w:top w:val="none" w:sz="0" w:space="0" w:color="auto"/>
        <w:left w:val="none" w:sz="0" w:space="0" w:color="auto"/>
        <w:bottom w:val="none" w:sz="0" w:space="0" w:color="auto"/>
        <w:right w:val="none" w:sz="0" w:space="0" w:color="auto"/>
      </w:divBdr>
    </w:div>
    <w:div w:id="213367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7</Pages>
  <Words>1584</Words>
  <Characters>10934</Characters>
  <Application>Microsoft Office Word</Application>
  <DocSecurity>0</DocSecurity>
  <Lines>91</Lines>
  <Paragraphs>24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Berethalmi András</dc:creator>
  <cp:keywords/>
  <dc:description/>
  <cp:lastModifiedBy>Göndör Gábor</cp:lastModifiedBy>
  <cp:revision>36</cp:revision>
  <cp:lastPrinted>2017-10-17T16:46:00Z</cp:lastPrinted>
  <dcterms:created xsi:type="dcterms:W3CDTF">2017-07-17T10:57:00Z</dcterms:created>
  <dcterms:modified xsi:type="dcterms:W3CDTF">2018-01-14T17:39:00Z</dcterms:modified>
</cp:coreProperties>
</file>